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大丰区村卫生室心电检查设备采购项目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项目编号：JSZC-320904-JSYF-G2025-0030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招标人：</w:t>
      </w:r>
      <w:r>
        <w:rPr>
          <w:rFonts w:ascii="SimSun" w:hAnsi="SimSun" w:eastAsia="SimSun" w:cs="SimSun"/>
          <w:b/>
          <w:color w:val="000000"/>
          <w:sz w:val="32"/>
          <w:u w:val="single"/>
        </w:rPr>
        <w:t xml:space="preserve">盐城市大丰区卫生健康委员会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招标代理机构：</w:t>
      </w:r>
      <w:r>
        <w:rPr>
          <w:rFonts w:ascii="SimSun" w:hAnsi="SimSun" w:eastAsia="SimSun" w:cs="SimSun"/>
          <w:b/>
          <w:color w:val="000000"/>
          <w:sz w:val="32"/>
          <w:u w:val="single"/>
        </w:rPr>
        <w:t xml:space="preserve">江苏昱丰华项目管理有限公司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  期：2025年12月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总目录</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招标公告……………………………………………3 </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投标人须知………………………………………6  </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合同条款及格式……………………………………19</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采购需求……………………………………………24</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定标原则与评标标准………………………………30</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投标文件格式………………………………………33</w:t>
      </w:r>
      <w:r/>
    </w:p>
    <w:p>
      <w:pPr>
        <w:pStyle w:val="64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第一章  招标公告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423"/>
        </w:trPr>
        <w:tc>
          <w:tcPr>
            <w:tcBorders>
              <w:top w:val="single" w:color="999999" w:sz="8" w:space="0"/>
              <w:left w:val="single" w:color="999999" w:sz="8" w:space="0"/>
              <w:bottom w:val="single" w:color="000000" w:sz="8" w:space="0"/>
              <w:right w:val="single" w:color="000000" w:sz="8" w:space="0"/>
            </w:tcBorders>
            <w:tcMar>
              <w:left w:w="24" w:type="dxa"/>
              <w:top w:w="0" w:type="dxa"/>
              <w:right w:w="24"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大丰区村卫生室心电检查设备采购项目 JSZC-320904-JSYF-G2025-0030 招标项目的潜在投标人应在“苏采云”系统内免费下载（投标人必须在苏采云系统中获取采购文件，方能参与政府采购项目）； 获取招标文件，并于2026-01-07 09:30 （北京时间）前递交投标文件。</w:t>
            </w:r>
            <w:r>
              <w:rPr>
                <w:rFonts w:ascii="SimSun" w:hAnsi="SimSun" w:eastAsia="SimSun" w:cs="SimSun"/>
                <w:color w:val="000000"/>
                <w:sz w:val="21"/>
              </w:rPr>
            </w:r>
            <w:r/>
          </w:p>
        </w:tc>
      </w:tr>
    </w:tbl>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项目编号：JSZC-320904-JSYF-G2025-0030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项目名称：大丰区村卫生室心电检查设备采购项目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预算金额：288.6万元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最高限价（如有）：288.6万元(便携式心电检查设备12000元/台、数字式心电检查设备18000元/台)，投标报价高于最高限价的作无效标处理；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采购需求：共计232台（便携式心电检查设备215台、数字式心电检查设备17台）心电检查设备采购以及相关其他服务，具体内容及要求详见招标文件第五章采购需求；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合同履行期限：签订合同后30日历天内完成所需设备的采购、供应、运输、安装、调试等相关伴随服务，并通过采购人的验收。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2.上一年度的财务状况报告（成立不满一年不需提供）。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3.依法缴纳税收和社会保障资金的相关材料。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4.具备履行合同所必需的设备和专业技术能力的书面声明。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0"/>
        <w:jc w:val="both"/>
        <w:spacing w:before="0" w:after="0" w:line="85" w:lineRule="atLeast"/>
        <w:tabs>
          <w:tab w:val="left" w:pos="80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 </w:t>
      </w:r>
      <w: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1.投标人须提供有效的医疗器械产品注册证或产品备案凭证，投标时需提供扫描件加盖投标单位公章；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2.若投标供应商为代理商，须具有有效的《医疗器械经营许可证》或医疗器械经营备案凭证，投标时需提供扫描件加盖投标单位公章；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3.若投标供应商为生产商，须具有有效的《医疗器械生产许可证》或生产备案凭证（医疗器械生产许可证如有医疗器械生产产品登记表的须一并提供），投标时需提供扫描件加盖投标单位公章；</w:t>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color w:val="000000"/>
          <w:sz w:val="21"/>
          <w:highlight w:val="white"/>
        </w:rPr>
        <w:t xml:space="preserve">自招标文件公告发布之日起5个工作日。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z w:val="21"/>
          <w:highlight w:val="white"/>
        </w:rPr>
        <w:t xml:space="preserve">“苏采云”系统内免费下载（投标人必须在苏采云系统中获取采购文件，方能参与政府采购项目）；</w:t>
      </w:r>
      <w:r>
        <w:rPr>
          <w:rFonts w:ascii="SimSun" w:hAnsi="SimSun" w:eastAsia="SimSun" w:cs="SimSun"/>
          <w:color w:val="000000"/>
          <w:sz w:val="21"/>
        </w:rPr>
        <w:t xml:space="preserve"> </w:t>
      </w:r>
      <w:r/>
    </w:p>
    <w:p>
      <w:pPr>
        <w:ind w:left="0" w:right="0" w:firstLine="480"/>
        <w:spacing w:before="0" w:after="0" w:line="439" w:lineRule="atLeast"/>
        <w:shd w:val="clear" w:color="ffffff" w:fill="ffffff"/>
        <w:rPr>
          <w:rFonts w:ascii="SimSun" w:hAnsi="SimSun" w:eastAsia="SimSun" w:cs="SimSun"/>
          <w:color w:val="000000"/>
          <w:sz w:val="24"/>
          <w:szCs w:val="24"/>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w:t>
      </w:r>
      <w:r>
        <w:rPr>
          <w:rFonts w:ascii="SimSun" w:hAnsi="SimSun" w:eastAsia="SimSun" w:cs="SimSun"/>
          <w:color w:val="000000"/>
          <w:sz w:val="24"/>
        </w:rPr>
        <w:t xml:space="preserve">网上注册登记成功后“</w:t>
      </w:r>
      <w:r>
        <w:rPr>
          <w:rFonts w:ascii="SimSun" w:hAnsi="SimSun" w:eastAsia="SimSun" w:cs="SimSun"/>
          <w:color w:val="000000"/>
          <w:sz w:val="24"/>
          <w:highlight w:val="white"/>
        </w:rPr>
        <w:t xml:space="preserve">苏采云”系统内免费下载。</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r>
      <w:r>
        <w:rPr>
          <w:rFonts w:ascii="FangSong" w:hAnsi="FangSong" w:eastAsia="FangSong" w:cs="FangSong"/>
          <w:color w:val="000000"/>
          <w:sz w:val="28"/>
          <w:highlight w:val="white"/>
        </w:rPr>
        <w:t xml:space="preserve">售价：0.00元</w:t>
      </w:r>
      <w:r>
        <w:rPr>
          <w:rFonts w:ascii="SimSun" w:hAnsi="SimSun" w:eastAsia="SimSun" w:cs="SimSun"/>
          <w:color w:val="000000"/>
          <w:sz w:val="24"/>
          <w:highlight w:val="white"/>
        </w:rPr>
      </w:r>
      <w:r>
        <w:rPr>
          <w:rFonts w:ascii="SimSun" w:hAnsi="SimSun" w:eastAsia="SimSun" w:cs="SimSun"/>
          <w:color w:val="000000"/>
          <w:sz w:val="21"/>
        </w:rPr>
        <w:t xml:space="preserve"> </w:t>
      </w:r>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四、提交投标文件截止时间、开标时间和地点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2026-01-07 09:30（北京时间）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z w:val="21"/>
        </w:rPr>
        <w:t xml:space="preserve">“苏采云”系统（网址：http://jszfcg.jsczt.cn/）“开标大厅”。</w:t>
      </w:r>
      <w:r>
        <w:rPr>
          <w:rFonts w:ascii="SimSun" w:hAnsi="SimSun" w:eastAsia="SimSun" w:cs="SimSun"/>
          <w:color w:val="000000"/>
          <w:sz w:val="21"/>
        </w:rPr>
        <w:t xml:space="preserve"> </w:t>
      </w:r>
      <w:r>
        <w:rPr>
          <w:rFonts w:ascii="SimSun" w:hAnsi="SimSun" w:eastAsia="SimSun" w:cs="SimSun"/>
          <w:color w:val="000000"/>
          <w:sz w:val="21"/>
        </w:rPr>
        <w:t xml:space="preserve"> </w:t>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1、电子投标文件一份(通过系统提交)；纸质投标文件正本一份，副本四份（评审结束后由中标候选人邮寄至采购人，未中标单位不需要提供）。</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3、有关本次招标的事项若存在变动或修改，敬请及时关注采购人在“中国政府采购网”“江苏政府采购网”、“盐城市政府采购网”发布的更正公告。</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4、本项目不收取投标保证金，不收取质量保证金。</w:t>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单位名称：盐城市大丰区卫生健康委员会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单位地址：盐城市大丰区幸福西大街68号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联系人：沈杨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联系电话：13914699466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单位名称：江苏昱丰华项目管理有限公司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单位地址：盐城市大丰区丰尚国际（人民北路与通港大道交汇处）十七楼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联系人：丁亚祥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联系电话：15358280315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项目联系人：丁亚祥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电话：15358280315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第二章投标人须知</w:t>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2.1满足招标公告中供应商的资格要求的规定。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满足本文件实质性条款的规定。</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投标人应自行承担所有与参加投标有关的费用，无论投标过程中的做法和结果如何，盐城大丰区卫生健康委员会在任何情况下均无义务和责任承担这些费用。</w:t>
      </w:r>
      <w:r/>
    </w:p>
    <w:p>
      <w:pPr>
        <w:pStyle w:val="652"/>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投标人一旦参加本项目采购活动，即被认为接受了本招标文件的规定和约束，并且视为自招标公告期限届满之日起知道或应当知道自身权益是否受到了损害。</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本招标文件由采购人和代理公司负责解释。</w:t>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招标文件有以下部分组成：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请仔细检查招标文件是否齐全，如有缺漏请立即与采购人联系解决。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8、招标文件的询问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任何要求对招标文件进行询问的投标人，应在投标截止日期</w:t>
      </w:r>
      <w:r>
        <w:rPr>
          <w:rFonts w:ascii="SimSun" w:hAnsi="SimSun" w:eastAsia="SimSun" w:cs="SimSun"/>
          <w:b/>
          <w:color w:val="000000"/>
          <w:sz w:val="21"/>
        </w:rPr>
        <w:t xml:space="preserve">十日</w:t>
      </w:r>
      <w:r>
        <w:rPr>
          <w:rFonts w:ascii="SimSun" w:hAnsi="SimSun" w:eastAsia="SimSun" w:cs="SimSun"/>
          <w:color w:val="000000"/>
          <w:sz w:val="21"/>
        </w:rPr>
        <w:t xml:space="preserve">前按招标公告中的通讯地址，向代理公司或采购人提出。</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在投标截止时间前，采购人可以对招标文件进行修改。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9.2采购人和代理公司有权依法推迟投标截止日期和开标日期。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9.3招标文件的修改、补充文件将作为招标文件的组成部分，并对投标人具有约束力。</w:t>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投标人提交的投标文件以及投标人与采购人、代理公司就有关投标的所有来往通知、函件和文件均应使用</w:t>
      </w:r>
      <w:r>
        <w:rPr>
          <w:rFonts w:ascii="SimSun" w:hAnsi="SimSun" w:eastAsia="SimSun" w:cs="SimSun"/>
          <w:b/>
          <w:color w:val="000000"/>
          <w:sz w:val="21"/>
        </w:rPr>
        <w:t xml:space="preserve">简体中文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除技术性能另有规定外，投标文件所使用的度量衡单位，均须采用国家法定计量单位。</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投标人编写的投标文件应包括资信证明文件、资格性审查响应对照表、符合性检查响应对照表、投标函、开标一览表、投标产品配置及分项报价表、技术参数响应及偏离表、商务条款响应及偏离表、服务承诺等。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rPr>
          <w:rFonts w:ascii="SimSun" w:hAnsi="SimSun" w:eastAsia="SimSun" w:cs="SimSun"/>
          <w:b/>
          <w:color w:val="000000"/>
          <w:sz w:val="21"/>
        </w:rPr>
        <w:t xml:space="preserve"> </w:t>
      </w:r>
      <w:r>
        <w:rPr>
          <w:rFonts w:ascii="SimSun" w:hAnsi="SimSun" w:eastAsia="SimSun" w:cs="SimSun"/>
          <w:color w:val="000000"/>
          <w:sz w:val="21"/>
        </w:rPr>
        <w:t xml:space="preserve">投标人应将投标文件按顺序编制成册，并编制投标文件资料目录。</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12、证明投标人资格及符合招标文件规定的文件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12.1投标人应按要求提交资格证明文件及符合招标文件规定的文件。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12.2投标人应提交证明其有资格参加投标和中标后有能力独立履行合同的文件。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12.3投标人除必须具有履行合同所需提供的货物以及服务的能力外，还必须具备相应的财务、技术方面的能力。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12.4投标人应提交根据合同要求提供的证明产品质量合格以及符合招标文件规定的证明文件。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12.5证明投标人所提供货物与招标文件的要求相一致的文件可以是手册、图纸、文字资料和数据。</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13、投标产品配置及分项报价表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投标人应按照招标文件规定格式填报投标产品配置及分项报价表。每项货物和服务等只允许有一个报价，任何有选择的报价将不予接受(如有备选配件，备选配件的报价不属于选择的报价)。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标的物</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采购人需求的货物供应、安装，调试及有关技术服务等</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13.3计价方式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是履行合同的最终价格（如采购需求发生变化，采购数量按实计算，中标全费用综合单价不变），投标所报单价为全费用综合单价,含设备及配套软件的采购、运输及保险、装卸、不符合招标人要求的等免费更换、包装、检测、缺陷维修、材料、机械、劳务、质保期内免费更换、调试、培训、管理、利润、税金、招标代理费(参照苏招协【2022】002号文件相关规定收取)，与本项目相关的专家评审费等以及合同履行过程中包含的所有风险、责任、政策性文件规定以及不可竞争费等所需的全部费用，投标预算书中若有漏项、缺项、少算部分，视同分摊至其余综</w:t>
      </w:r>
      <w:r>
        <w:rPr>
          <w:rFonts w:ascii="SimSun" w:hAnsi="SimSun" w:eastAsia="SimSun" w:cs="SimSun"/>
          <w:color w:val="000000"/>
          <w:sz w:val="21"/>
        </w:rPr>
        <w:t xml:space="preserve">合单价中，结算时不予增加。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13.4其它费用处理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招标文件未列明，而投标人认为必需的费用也需列入报价。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13.5投标货币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投标文件中的货物单价和总价无特殊规定的采用人民币报价，以元为单位标注。招标文件中另有规定的按规定执行。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投标产品配置及分项报价表上的价格应按下列方式分开填写：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项目总价：包括买方需求的货物价格、质量保证费用、培训费用及售后服务费用，项目在指定地点、环境交付、安装、调试、验收所需费用和所有相关税金费用及为完成整个项目所产生的其它所有费用。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13.6.2项目单价按投标配置及分项报价表中要求填报。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b/>
          <w:color w:val="000000"/>
          <w:sz w:val="21"/>
        </w:rPr>
        <w:t xml:space="preserve">、</w:t>
      </w:r>
      <w:r>
        <w:rPr>
          <w:rFonts w:ascii="SimSun" w:hAnsi="SimSun" w:eastAsia="SimSun" w:cs="SimSun"/>
          <w:color w:val="000000"/>
          <w:sz w:val="21"/>
        </w:rPr>
        <w:t xml:space="preserve">技术参数响应及偏离表、商务条款响应及偏离表及投标货物说明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对招标文件中的技术与商务条款要求逐项作出响应或偏离，并说明原因；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提供参加本项目类似案例简介；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培训计划；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详细阐述所投货物的主要组成部分、功能设计、实现思路及关键技术；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投标人认为需要的其他技术文件或说明。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15、服务承诺及售后服务机构、人员的情况介绍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15.1投标人的服务承诺应按不低于招标文件中商务要求的标准。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15.2提供投标人有关售后服务的管理制度、售后服务机构的分布情况、售后服务人员的数量、素质、技术水平及售后服务的反应能力。</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16、投标函和开标一览表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投标人应按照招标文件中提供的格式完整、正确填写投标函、开标一览表。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开标一览表中的价格应与投标文件中投标产品配置及分项报价表中的价格一致，如不一致，不作为无效投标处理，但评标时按开标一览表中价格为准</w:t>
      </w:r>
      <w:r>
        <w:rPr>
          <w:rFonts w:ascii="SimSun" w:hAnsi="SimSun" w:eastAsia="SimSun" w:cs="SimSun"/>
          <w:b/>
          <w:color w:val="000000"/>
          <w:sz w:val="21"/>
        </w:rPr>
        <w:t xml:space="preserve">。</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投标有效期为开标之日后</w:t>
      </w:r>
      <w:r>
        <w:rPr>
          <w:rFonts w:ascii="SimSun" w:hAnsi="SimSun" w:eastAsia="SimSun" w:cs="SimSun"/>
          <w:b/>
          <w:color w:val="000000"/>
          <w:sz w:val="21"/>
          <w:u w:val="single"/>
        </w:rPr>
        <w:t xml:space="preserve">六十（60）天</w:t>
      </w:r>
      <w:r>
        <w:rPr>
          <w:rFonts w:ascii="SimSun" w:hAnsi="SimSun" w:eastAsia="SimSun" w:cs="SimSun"/>
          <w:color w:val="000000"/>
          <w:sz w:val="21"/>
        </w:rPr>
        <w:t xml:space="preserve">。投标有效期比规定短的将被视为非响应性投标而予以拒绝。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18、投标文件份数和签署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w:t>
      </w:r>
      <w:r>
        <w:rPr>
          <w:rFonts w:ascii="SimSun" w:hAnsi="SimSun" w:eastAsia="SimSun" w:cs="SimSun"/>
          <w:b/>
          <w:color w:val="000000"/>
          <w:sz w:val="21"/>
        </w:rPr>
        <w:t xml:space="preserve"> </w:t>
      </w:r>
      <w:r>
        <w:rPr>
          <w:rFonts w:ascii="SimSun" w:hAnsi="SimSun" w:eastAsia="SimSun" w:cs="SimSun"/>
          <w:color w:val="000000"/>
          <w:sz w:val="21"/>
        </w:rPr>
        <w:t xml:space="preserve">投标人应严格按照招标公告和招标文件要求的份数准备投标文件，每份投标文件须清楚地标明“正本”或“副本”字样。一旦正本和副本不符，以正本为准。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rPr>
          <w:rFonts w:ascii="SimSun" w:hAnsi="SimSun" w:eastAsia="SimSun" w:cs="SimSun"/>
          <w:b/>
          <w:color w:val="000000"/>
          <w:sz w:val="21"/>
        </w:rPr>
        <w:t xml:space="preserve"> </w:t>
      </w:r>
      <w:r>
        <w:rPr>
          <w:rFonts w:ascii="SimSun" w:hAnsi="SimSun" w:eastAsia="SimSun" w:cs="SimSun"/>
          <w:color w:val="000000"/>
          <w:sz w:val="21"/>
        </w:rPr>
        <w:t xml:space="preserve">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除投标人对错处做必要修改外，投标文件不得行间插字、涂改或增删。如有修改错漏处，必须由投标文件签署人签字或盖章。</w:t>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19、投标文件的密封和标记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19.1投标人应将投标文件正本和所有副本密封，不论投标人中标与否，投标文件均不退回。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19.2密封的投标文件应：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19.2.1注明投标人名称，如因标注不清而产生的后果由投标人自负。按招标公告中注明的地址送达；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注明投标项目名称、标书编号及包号。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19.2.3未按要求密封和加写标记，采购人对误投或过早启封概不负责。对由此造成提前开封的投标文件，采购人将予以拒绝。</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20、投标截止日期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20.1采购人收到投标文件的时间不得迟于招标公告中规定的截止时间。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20.2采购人有权通过修改招标文件酌情延长投标截止日期，在此情况下，投标人的所有权利和义务以及投标人受制的截止日期均应以延长后新的截止日期为准。</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21、迟交的投标文件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21.1采购人拒绝接收在其规定的投标截止时间后递交的任何投标文件。</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22.1投标人在递交投标文件后，可以修改或撤回其投标文件，但这种修改和撤回，必须在规定的投标截止时间前，以书面形式通知采购人，修改或撤回其投标文件。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22.3在投标截止时间之后，投标人不得对其投标文件作任何修改。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22.4在投标截止时间至招标文件中规定的投标有效期满之间的这段时间内，投标人不得撤回其投标。</w:t>
      </w:r>
      <w:r/>
    </w:p>
    <w:p>
      <w:pPr>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五、开标与评标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23.2开标仪式由采购人组织。苏采云系统将自动对项目进行开标，并宣布各投标人名称和投标价格。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23.3投标人在开标过程中涉及到的投标文件解密、开标结果确认等工作，应按照《操作手册》规定执行。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合格投标人不足3家的，不得评标。</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25.1资格审查通过后，采购人将组织评标委员会（以下简称评委会）进行评标。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25.3评委会独立工作，负责评审所有投标文件并确定中标侯选人。</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26.1公开开标后，直至签订合同之日止，凡是与审查、澄清、评价和比较投标的有关资料以及授标建议等，采购人、评委、采购人均不得向投标人或与评标无关的其他人员透露。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26.2在评标过程中，投标人不得以任何行为影响评标过程，否则其投标文件将被作为无效投标文件。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26.3在评标期间，采购人将设专门人员与投标人联系。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采购人和评标委员会不向落标的投标人解释未中标原因，也不公布评标过程中的相关细节。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采用综合评分法的项目，未中标的投标人如需了解自己的评审得分及排序情况，可向采购人提出申请。</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27、投标的澄清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27.1评标期间，为有助于对投标文件的审查、评价和比较，评委会有权以书面形式要求投标人对其投标文件进行澄清，但并非对每个投标人都作澄清要求。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接到评委会澄清要求的投标人如未按规定做出澄清，其风险由投标人自行承担。</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28、对投标文件的评审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28.1符合性检查：依据招标文件的规定，从投标文件的有效性、完整性和对招标文件的响应程度进行审查，以确定是否对招标文件的实质性要求作出响应。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28.3如果投标文件实质上没有响应招标文件的要求，评委会将按无效投标处理，投标人不得通过修改或撤销不合要求的偏离或保留而使其投标成为实质性响应的投标。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28.5评委会将按上述修正错误的方法调整投标文件中的投标报价，调整后的价格应对投标人具有约束力。如果投标人不接受修正后的价格，则其投标将被拒绝。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28.6评委会将允许修正投标文件中不构成重大偏离的、微小的、非正规的、不一致的或不规则的地方，但这些修改不能影响任何投标人相应的名次排列。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非单一产品采购项目，采购人应当根据采购项目技术构成、产品价格比重等合理确定核心产品，并在招标文件中载明。多家投标人提供的核心产品品牌相同的，按前两款规定处理。(87号令第31条)</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29、无效投标条款和废标条款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29.1无效投标条款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29.1.1未按照招标文件规定格式要求密封、签署、盖章的；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29.1.2投标人在报价时采用选择性报价；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29.1.3投标人不具备招标文件中规定资格要求的；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29.1.4投标人的报价超过了采购预算或最高限价的；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29.1.5未通过符合性检查的；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29.1.6不符合招标文件中规定的其他实质性要求和条件的；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29.1.7投标人串通投标；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29.1.8投标文件含有采购人不能接受的附加条件的。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29.1.9供应商不能证明其报价合理性的，评标委员会应当将其作为无效投标处理。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（一）评审过程中出现下列情形之一的，评标委员会应当启动异常低价投标审查程序：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1.投标报价低于采购项目预算50%的，即投标报价&lt;采购项目预算×50%；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2.投标报价低于采购项目最高限价45%的，即投标报价&lt;采购项目最高限价×45%；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3.评标委员会认定的供应商报价过低、有可能影响产品质量或者不能诚信履约的其他情形。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29.1.10其他法律、法规及本招标文件规定的属无效投标的情形。</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29.2废标条款：</w:t>
      </w: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29.2.1符合专业条件的供应商或者对招标文件作实质响应的供应商不足三家的；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29.2.3因重大变故，采购任务取消的；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29.2.4评标委员会认定招标文件存在歧义、 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 投标截止时间结束后参加投标的供应商不足三家的处理：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29.3.1如出现投标截止时间结束后参加投标的供应商或者在评标期间对招标文件做出实质响应的供应商不足三家情况，按财政部第八十七号令第四十三条的规定执行。</w:t>
      </w:r>
      <w:r/>
    </w:p>
    <w:p>
      <w:pPr>
        <w:pStyle w:val="650"/>
        <w:ind w:left="0" w:right="0" w:firstLine="42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六、定标</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30.1评委会根据本招标文件规定评标方法与评标标准向采购人推荐出中标候选人。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采购人应根据评委会推荐的中标候选人确定中标供应商。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30.3采购人将在“中国政府采购网”、 “江苏政府采购网”、“盐城市政府采购网”发布中标公告，公告期限为1个工作日。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30.4若有充分证据证明，中标供应商出现下列情况之一的，一经查实，将被取消中标资格：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30.4.1提供虚假材料谋取中标的；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30.4.2向采购人、代理公司行贿或者提供其他不正当利益的；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30.4.3恶意竞争，投标总报价明显低于其自身合理成本且又无法提供证明的；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30.4.4属于本文件规定的无效条件，但在评标过程中又未被评委会发现的；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30.4.5与采购人或者其他供应商恶意串通的；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30.4.6采取不正当手段诋毁、排挤其他供应商的；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30.4.7不符合法律、法规的规定的。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 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30.5.1不同投标人的投标文件由同一单位或者个人编制。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30.5.2不同投标人委托同一单位或者个人办理投标事宜。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30.5.4不同投标人的投标文件异常一致或者投标报价呈规律性差异。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30.5.5不同投标人的投标文件相互混装。</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供应商认为采购文件、采购过程、中标或者成交结果使自己的权益采到损害的，可以在知道或者应知其权益受到损害之日起7个工作日内，以书面形式在法定质疑期内一次性提出针对同一采购程序环节的质疑。供应商提出质疑应当符合财政部令第94号《政府采购质疑和投诉办法》相关规定。上述应知其权益受到损害之日，是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31.1.1对可以质疑的招标文件提出质疑的，为收到招标文件之日或者招标文件公告期限届满之日；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31.1.2对采购过程提出质疑的，为各采购程序环节结束之日；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31.1.3对中标结果提出质疑的，为中标结果公告期限届满之日。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31.2质疑必须按《政府采购法》、《政府采购法实施条例》及《江苏省政府采购供应商监督管理暂行办法》的相关规定提交，未按上述要求提交的质疑函（含传真、电子邮件等）采购人有权不予受理。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31.3未参加投标活动的供应商或在投标活动中自身权益未受到损害的供应商所提出的质疑不予受理。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31.4.1质疑投标人的名称、地址、邮编、联系人、联系电话；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31.4.2具体的质疑事项及明确的请求；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31.4.3认为自己合法权益受到损害或可能受到损害的相关证据材料；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31.4.4提起质疑的日期；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31.5采购人收到质疑函后，将对质疑的形式和内容进行审查，如质疑函内容、格式不符合规定，采购人将告知质疑人进行补正。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31.6质疑人应当在法定质疑期限内进行补正并重新提交质疑函，拒不补正或者在法定期限内未重新提交质疑函的，为无效质疑，采购人将不予受理。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对采购人、采购代理机构的答复不满意的，或者采购人、采购代理机构未在规定时间内作出答复的，可以在答复期满后15个工作日内向盐城市大丰区财政局提起投诉。提起投诉应当符合财政部令第94号《政府采购质疑和投诉办法》相关规定。</w:t>
      </w:r>
      <w:r/>
    </w:p>
    <w:p>
      <w:pPr>
        <w:pStyle w:val="652"/>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33.l中标结果确定后，采购人将向中标供应商发出中标通知书。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七、合同签订相关事项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33、签订合同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33.l中标人应按中标通知书规定的时间、地点,按照招标文件确定的事项与采购人签订政府采购合同，且不得迟于中标通知书发出之日起三十日，由此给采购人造成损失的，中标人还应承担赔偿责任。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33.2招标文件、中标人的投标文件及招标过程中有关澄清、承诺文件均应作为合同附件。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33.4中标或者成交后无正当理由拒不与采购人签订政府采购合同的，将被列入不良行为记录名单，在一至三年内禁止参加政府采购活动。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34、货物（包含与货物相关的服务）的追加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35、政府采购政策功能落实</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35.1政府采购线上合同信用融资政策</w:t>
      </w:r>
      <w:r/>
    </w:p>
    <w:p>
      <w:pPr>
        <w:ind w:left="0" w:right="0" w:firstLine="482"/>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35.2进口产品</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35.3中小企业、监狱企业及残疾人福利性单位</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35.3.1中小企业定义：</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1"/>
        </w:rPr>
        <w:t xml:space="preserve">6 号）。</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35.3.2供应商提供的货物、工程或者服务符合下列情形的，享受中小企业扶持政策：</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35.3.2.1在货物采购项目中，货物由中小企业制造，即货物由中小企业生产且使用该中小企业商号或者注册商标；</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35.3.2.2在工程采购项目中，工程由中小企业承建，即工程施工单位为中小企业；</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35.3.2.3在服务采购项目中，服务由中小企业承接，即提供服务的人员为中小企业依照《中华人民共和国劳动合同法》订立劳动合同的从业人员。</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35.3.3在货物采购项目中，供应商提供的货物既有中小企业制造货物，也有大型企业制造货物的，不享受中小企业扶持政策。</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35.3.4以联合体形式参加政府采购活动，联合体各方均为中小企业的，联合体视同中小企业。其中，联合体各方均为小微企业的，联合体视同小微企业。</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35.3.6残疾人福利单位定义：享受政府采购支持政策的残疾人福利性单位应当同时满足以下条件：</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35.3.6.1安置的残疾人占本单位在职职工人数的比例不低于25%（含25%），并且安置的残疾人人数不少于10 人（含10 人）；</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35.3.6.2依法与安置的每位残疾人签订了一年以上（含一年）的劳动合同或服务协议；</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35.3.6.3为安置的每位残疾人按月足额缴纳了基本养老保险、基本医疗保险、失业保险、工伤保险和生育保险等社会保险费；</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35.3.6.4通过银行等金融机构向安置的每位残疾人，按月支付了不低于单位所在区县适用的经省级人民政府批准的月最低工资标准的工资；</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35.3.6.5提供本单位制造的货物、承担的工程或者服务（以下简称产品），或者提供其他残疾人福利性单位制造的货物（不包括使用非残疾人福利性单位注册商标的货物）；</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35.3.7本项目是否专门面向中小企业预留采购份额见《招标公告》。</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35.3.8采购标的对应的中小企业划分标准所属行业见《采购需求》。</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35.3.9小微企业价格评审优惠的政策：见《评标方法及评分标准》。</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35.4政府采购节能产品、环境标志产品</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1"/>
        </w:rPr>
        <w:t xml:space="preserve">应当优先采购节能产品、环境标志产品。</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35.5绿色包装</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35.6政府采购创新产品</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采购人优先采购各级政府部门公开发布的有效期内的创新产品、创新服务、首台套、首购首用等《目录》的创新产品。</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35.7绿色数据中心政策 </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1"/>
        </w:rPr>
        <w:t xml:space="preserve">涉及生产过程或检测时间长等原因，不能在验收过程中开展检测、认证的，可要求供应商在验收阶段提供相关检测报告、认证报告。</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35.8履约保证金政策</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确需收取履约保证金的，履约保证金的缴纳形式：</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如以履约保函（保险）形式缴纳履约保证金，供应商可通过政府采购电子履约保函（保险）平台（www.jsdzbh.com）在线申请履约保函（保险）。</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spacing w:before="0" w:after="0" w:line="460" w:lineRule="atLeast"/>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36、预付款制度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落实预付款制度，本项目预付款为30%，货物安装调试完成并经甲方验收合格付至合同价款的90%（同时扣回预付款），余款在验收合格且质保期满使用无质量问题后付清。付款时乙方须提供正规发票。合同款一律通过银行非现金结算，结算方式：转账。 （按以上进度付款无任何利息补偿）</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第三章合同条款及格式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中标后签定本项目合同的通用条款，中标供应商不得提出实质性的修改，关于专用条款将由采购人与中标供应商结合本项目具体情况协商后签订。此合同为货物类版本，其他如服务类项目采购人可参照此格式拟定。</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政府采购合同（货物格式）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甲、乙双方根据 </w:t>
      </w:r>
      <w:r>
        <w:rPr>
          <w:rFonts w:ascii="SimSun" w:hAnsi="SimSun" w:eastAsia="SimSun" w:cs="SimSun"/>
          <w:color w:val="000000"/>
          <w:sz w:val="21"/>
          <w:u w:val="single"/>
        </w:rPr>
        <w:t xml:space="preserve">              </w:t>
      </w:r>
      <w:r>
        <w:rPr>
          <w:rFonts w:ascii="SimSun" w:hAnsi="SimSun" w:eastAsia="SimSun" w:cs="SimSun"/>
          <w:color w:val="000000"/>
          <w:sz w:val="21"/>
        </w:rPr>
        <w:t xml:space="preserve">公开招标的结果，签署本合同。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一、货物内容</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货物名称：</w:t>
      </w:r>
      <w:r>
        <w:rPr>
          <w:rFonts w:ascii="SimSun" w:hAnsi="SimSun" w:eastAsia="SimSun" w:cs="SimSun"/>
          <w:color w:val="000000"/>
          <w:sz w:val="21"/>
          <w:u w:val="single"/>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型号规格：详见采购清单</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数量（单位）：</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w:t>
      </w:r>
      <w:r>
        <w:rPr>
          <w:rFonts w:ascii="SimSun" w:hAnsi="SimSun" w:eastAsia="SimSun" w:cs="SimSun"/>
          <w:color w:val="000000"/>
          <w:sz w:val="21"/>
          <w:u w:val="single"/>
        </w:rPr>
        <w:t xml:space="preserve">        </w:t>
      </w:r>
      <w:r>
        <w:rPr>
          <w:rFonts w:ascii="SimSun" w:hAnsi="SimSun" w:eastAsia="SimSun" w:cs="SimSun"/>
          <w:color w:val="000000"/>
          <w:sz w:val="21"/>
        </w:rPr>
        <w:t xml:space="preserve">元（____________元）人民币或其他币种。</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3.1乙方应按招标文件规定的时间向甲方提供使用货物的有关技术资料。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乙方保证所交付的货物的所有权完全属于乙方且无任何抵押、查封等产权瑕疵。</w:t>
      </w:r>
      <w:r/>
    </w:p>
    <w:p>
      <w:pPr>
        <w:ind w:left="358" w:right="0" w:hanging="358"/>
        <w:jc w:val="both"/>
        <w:spacing w:before="231" w:after="23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357"/>
        <w:jc w:val="both"/>
        <w:spacing w:before="231" w:after="231"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6.1中标单位在签订合同前，须向采购人交纳（中标价10%）</w:t>
      </w:r>
      <w:r>
        <w:rPr>
          <w:rFonts w:ascii="SimSun" w:hAnsi="SimSun" w:eastAsia="SimSun" w:cs="SimSun"/>
          <w:color w:val="000000"/>
          <w:sz w:val="21"/>
          <w:u w:val="single"/>
        </w:rPr>
        <w:t xml:space="preserve">        </w:t>
      </w:r>
      <w:r>
        <w:rPr>
          <w:rFonts w:ascii="SimSun" w:hAnsi="SimSun" w:eastAsia="SimSun" w:cs="SimSun"/>
          <w:color w:val="000000"/>
          <w:sz w:val="21"/>
        </w:rPr>
        <w:t xml:space="preserve">元的履约保证金，于项目完成，验收合格后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免收履约保证金或降低履约保证金缴纳比例。</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6.2履约保证金形式：投标人应当以支票、汇票、本票或者金融机构、担保机构出具的保函等非现金形式提交。</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依据《关于在全省政府采购领域推行电子约保函(保险)的通知》，鼓励供应商自愿使用履约保函(保险)代替缴纳履约保证金)，可以通过政府采购电子履约保函（保险）平台（www.jsdzbh.com）在线申请履约保函（保险）。</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七、转包或分包</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7.1本合同范围的货物，应由乙方直接供应，不得转让他人供应；</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除非得到甲方的书面同意，乙方不得部分分包给他人供应。</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7.3如有转让和未经甲方同意的分包行为，甲方有权给予终止合同。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八、质保期</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质保期</w:t>
      </w:r>
      <w:r>
        <w:rPr>
          <w:rFonts w:ascii="SimSun" w:hAnsi="SimSun" w:eastAsia="SimSun" w:cs="SimSun"/>
          <w:color w:val="000000"/>
          <w:sz w:val="21"/>
          <w:u w:val="single"/>
        </w:rPr>
        <w:t xml:space="preserve">     </w:t>
      </w:r>
      <w:r>
        <w:rPr>
          <w:rFonts w:ascii="SimSun" w:hAnsi="SimSun" w:eastAsia="SimSun" w:cs="SimSun"/>
          <w:color w:val="000000"/>
          <w:sz w:val="21"/>
        </w:rPr>
        <w:t xml:space="preserve">年。（自交货验收合格之日起计）</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九、交货期、交货方式及交货地点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交货期：</w:t>
      </w:r>
      <w:r>
        <w:rPr>
          <w:rFonts w:ascii="SimSun" w:hAnsi="SimSun" w:eastAsia="SimSun" w:cs="SimSun"/>
          <w:color w:val="000000"/>
          <w:sz w:val="21"/>
          <w:u w:val="single"/>
        </w:rPr>
        <w:t xml:space="preserve">签订合同后30日历天内完成所需设备的采购、供应、运输、安装、调试等相关伴随服务，并通过采购人的验收</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交货方式：</w:t>
      </w:r>
      <w:r>
        <w:rPr>
          <w:rFonts w:ascii="SimSun" w:hAnsi="SimSun" w:eastAsia="SimSun" w:cs="SimSun"/>
          <w:color w:val="000000"/>
          <w:sz w:val="21"/>
          <w:u w:val="single"/>
        </w:rPr>
        <w:t xml:space="preserve">甲方指定地点并安装调试</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交货地点：</w:t>
      </w:r>
      <w:r>
        <w:rPr>
          <w:rFonts w:ascii="SimSun" w:hAnsi="SimSun" w:eastAsia="SimSun" w:cs="SimSun"/>
          <w:color w:val="000000"/>
          <w:sz w:val="21"/>
          <w:u w:val="single"/>
        </w:rPr>
        <w:t xml:space="preserve">甲方指定地点</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十、货款支付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付款方式：本项目预付款为30%，货物安装调试完成并经甲方验收合格付至合同价款的90%（同时扣回预付款），余款在验收合格且质保期满使用无质量问题后付清。付款时乙方须提供正规发票。合同款一律通过银行非现金结算，结算方式：转账。 （按以上进度付款无任何利息补偿）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10.2当采购数量与实际使用数量不一致时，乙方应根据实际使用量供货，合同的最终结算金额按实际使用量乘以成交单价进行计算。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十一.税费</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11.1本合同执行中相关的一切税费均由乙方负担。</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12.1乙方应按招标文件规定的货物性能、技术要求、质量标准向甲方提供未经使用的全新产品。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12.2乙方提供的货物在质保期内因货物本身的质量问题发生故障，乙方应负责免费更换。对达不到技术要求者，根据实际情况，经双方协商，可按以下办法处理：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⑴更换：由乙方承担所发生的全部费用。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⑵贬值处理：由甲乙双方合议定价。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⑶退货处理：乙方应退还甲方支付的合同款，同时应承担该货物的直接费用（运输、保险、检验、货款利息及银行手续费等）。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如在使用过程中发生质量问题，乙方在接到甲方通知后在</w:t>
      </w:r>
      <w:r>
        <w:rPr>
          <w:rFonts w:ascii="SimSun" w:hAnsi="SimSun" w:eastAsia="SimSun" w:cs="SimSun"/>
          <w:color w:val="000000"/>
          <w:sz w:val="21"/>
          <w:u w:val="single"/>
        </w:rPr>
        <w:t xml:space="preserve">       </w:t>
      </w:r>
      <w:r>
        <w:rPr>
          <w:rFonts w:ascii="SimSun" w:hAnsi="SimSun" w:eastAsia="SimSun" w:cs="SimSun"/>
          <w:color w:val="000000"/>
          <w:sz w:val="21"/>
        </w:rPr>
        <w:t xml:space="preserve">小时内到达甲方现场。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在质保期内，乙方应对货物出现的质量及安全问题负责处理解决并承担一切费用。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12.5上述的设备及信息系统免费保修期为</w:t>
      </w:r>
      <w:r>
        <w:rPr>
          <w:rFonts w:ascii="SimSun" w:hAnsi="SimSun" w:eastAsia="SimSun" w:cs="SimSun"/>
          <w:color w:val="000000"/>
          <w:sz w:val="21"/>
          <w:u w:val="single"/>
        </w:rPr>
        <w:t xml:space="preserve">     </w:t>
      </w:r>
      <w:r>
        <w:rPr>
          <w:rFonts w:ascii="SimSun" w:hAnsi="SimSun" w:eastAsia="SimSun" w:cs="SimSun"/>
          <w:color w:val="000000"/>
          <w:sz w:val="21"/>
        </w:rPr>
        <w:t xml:space="preserve">年，因人为因素出现的故障不在免费保修范围内。超过保修期的机器设备，终生维修，维修时只收部件成本费。</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十三、调试和验收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甲方对乙方提交的货物依据招标文件上的技术规格要求和国家有关质量标准进行现场初步验收，外观、说明书符合招标文件技术要求的，甲方需在五个工作日内验收。货到后，初步验收不合格的不予签收。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乙方交货前应对产品作出全面检查和对验收文件进行整理，并列出清单，作为甲方收货验收和使用的技术条件依据，检验的结果应随货物交甲方。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13.3甲方对乙方提供的货物在使用前进行调试时，乙方需负责安装并培训甲方的使用操作人员，并协助甲方一起调试，直到符合技术要求，甲方才做最终验收。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对技术复杂的货物，甲方可请国家认可的专业检测机构参与初步验收及最终验收，并由其出具质量检测报告。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验收时乙方必须在现场，验收完毕后作出验收结果报告；验收费用由甲乙双方协商解决。</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十四、货物包装、发运及运输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14.1乙方应在货物发运前对其进行满足运输距离、防潮、防震、防锈和防破损装卸等要求包装，以保证货物安全运达甲方指定地点。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使用说明书、质量检验证明书、随配附件和工具以及清单一并附于货物内。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乙方在货物发运手续办理完毕后24小时内或货到甲方48小时前通知甲方，以准备接货。</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甲方无正当理由拒收货物的，甲方向乙方偿付拒收货款总值的百分之五违约金。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15.2甲方无故逾期验收和办理货款支付手续的,甲方应按逾期付款总额每日按LPR4倍向乙方支付违约金。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交付、交货是指合同约定的15天完成最终验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乙方所交的货物品种、型号、规格、技术参数、质量不符合合同规定，且与投标文件所报产品不同的，甲方有权拒收该货物，乙方愿意更换货物但逾期交货的，按乙方逾期交货处理。乙方拒绝更换货物的，甲方可单方面解除合同，不予退还履约保证金。</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不可抗力事件延续120天以上，双方应通过友好协商，确定是否继续履行合同。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双方在执行合同中所发生的一切争议，应通过协商解决。如协商不成，可向合同签订地法院起诉，合同签订地在此约定为盐城市大丰区。</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合同经双方法定代表人或授权委托代表人签字并加盖单位公章后生效。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18.2本合同未尽事宜，遵照《民法典》有关条文执行。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本合同一式肆份，具有同等法律效力，甲方、乙方各执两份。</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30"/>
        </w:rPr>
        <w:t xml:space="preserve">政府采购合同履约验收书（参考格式）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w:t>
      </w:r>
      <w:r>
        <w:rPr>
          <w:rFonts w:ascii="Calibri" w:hAnsi="Calibri" w:eastAsia="Calibri" w:cs="Calibri"/>
          <w:color w:val="000000"/>
          <w:sz w:val="21"/>
          <w:u w:val="single"/>
        </w:rPr>
        <w:t xml:space="preserve">             </w:t>
      </w:r>
      <w:r>
        <w:rPr>
          <w:rFonts w:ascii="SimSun" w:hAnsi="SimSun" w:eastAsia="SimSun" w:cs="SimSun"/>
          <w:color w:val="000000"/>
          <w:sz w:val="21"/>
        </w:rPr>
        <w:t xml:space="preserve">）的约定，我单位组织对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6"/>
        <w:gridCol w:w="2517"/>
        <w:gridCol w:w="1472"/>
        <w:gridCol w:w="3241"/>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bl>
    <w:p>
      <w:pPr>
        <w:ind w:left="120" w:right="12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第四章  采购需求（参数）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一、基层心电设备参数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村级设备（便携式心电检查设备）：</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ECG</w:t>
      </w:r>
      <w:r>
        <w:rPr>
          <w:rFonts w:ascii="SimSun" w:hAnsi="SimSun" w:eastAsia="SimSun" w:cs="SimSun"/>
          <w:color w:val="000000"/>
          <w:sz w:val="21"/>
        </w:rPr>
        <w:t xml:space="preserve">输入：</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导联同步采集；</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屏幕：</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寸触控屏，分辨率≥</w:t>
      </w:r>
      <w:r>
        <w:rPr>
          <w:rFonts w:ascii="Times New Roman" w:hAnsi="Times New Roman" w:eastAsia="Times New Roman" w:cs="Times New Roman"/>
          <w:color w:val="000000"/>
          <w:sz w:val="21"/>
        </w:rPr>
        <w:t xml:space="preserve">720*1280</w:t>
      </w:r>
      <w:r>
        <w:rPr>
          <w:rFonts w:ascii="SimSun" w:hAnsi="SimSun" w:eastAsia="SimSun" w:cs="SimSun"/>
          <w:color w:val="000000"/>
          <w:sz w:val="21"/>
        </w:rPr>
        <w:t xml:space="preserve">，要求同屏显示</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导联波形；</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▲输入阻抗：</w:t>
      </w:r>
      <w:r>
        <w:rPr>
          <w:rFonts w:ascii="Times New Roman" w:hAnsi="Times New Roman" w:eastAsia="Times New Roman" w:cs="Times New Roman"/>
          <w:color w:val="000000"/>
          <w:sz w:val="21"/>
        </w:rPr>
        <w:t xml:space="preserve">≥100MΩ</w:t>
      </w:r>
      <w:r>
        <w:rPr>
          <w:rFonts w:ascii="SimSun" w:hAnsi="SimSun" w:eastAsia="SimSun" w:cs="SimSun"/>
          <w:color w:val="000000"/>
          <w:sz w:val="21"/>
        </w:rPr>
        <w:t xml:space="preserve">；</w:t>
      </w:r>
      <w:r>
        <w:rPr>
          <w:rFonts w:ascii="SimSun" w:hAnsi="SimSun" w:eastAsia="SimSun" w:cs="SimSun"/>
          <w:b/>
          <w:color w:val="000000"/>
          <w:sz w:val="21"/>
        </w:rPr>
        <w:t xml:space="preserve">提供产品注册证明扫描件加盖投标单位公章。</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输入回路电流：</w:t>
      </w:r>
      <w:r>
        <w:rPr>
          <w:rFonts w:ascii="Times New Roman" w:hAnsi="Times New Roman" w:eastAsia="Times New Roman" w:cs="Times New Roman"/>
          <w:color w:val="000000"/>
          <w:sz w:val="21"/>
        </w:rPr>
        <w:t xml:space="preserve">≤0.1μA</w:t>
      </w:r>
      <w:r>
        <w:rPr>
          <w:rFonts w:ascii="SimSun" w:hAnsi="SimSun" w:eastAsia="SimSun" w:cs="SimSun"/>
          <w:color w:val="000000"/>
          <w:sz w:val="21"/>
        </w:rPr>
        <w:t xml:space="preserve">；</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噪声水平：</w:t>
      </w:r>
      <w:r>
        <w:rPr>
          <w:rFonts w:ascii="Times New Roman" w:hAnsi="Times New Roman" w:eastAsia="Times New Roman" w:cs="Times New Roman"/>
          <w:color w:val="000000"/>
          <w:sz w:val="21"/>
        </w:rPr>
        <w:t xml:space="preserve">&lt;15μVp-p</w:t>
      </w:r>
      <w:r>
        <w:rPr>
          <w:rFonts w:ascii="SimSun" w:hAnsi="SimSun" w:eastAsia="SimSun" w:cs="SimSun"/>
          <w:color w:val="000000"/>
          <w:sz w:val="21"/>
        </w:rPr>
        <w:t xml:space="preserve">；</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共模抑制比：</w:t>
      </w:r>
      <w:r>
        <w:rPr>
          <w:rFonts w:ascii="Times New Roman" w:hAnsi="Times New Roman" w:eastAsia="Times New Roman" w:cs="Times New Roman"/>
          <w:color w:val="000000"/>
          <w:sz w:val="21"/>
        </w:rPr>
        <w:t xml:space="preserve">≥100dB</w:t>
      </w:r>
      <w:r>
        <w:rPr>
          <w:rFonts w:ascii="SimSun" w:hAnsi="SimSun" w:eastAsia="SimSun" w:cs="SimSun"/>
          <w:color w:val="000000"/>
          <w:sz w:val="21"/>
        </w:rPr>
        <w:t xml:space="preserve">；</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时间常数：</w:t>
      </w:r>
      <w:r>
        <w:rPr>
          <w:rFonts w:ascii="Times New Roman" w:hAnsi="Times New Roman" w:eastAsia="Times New Roman" w:cs="Times New Roman"/>
          <w:color w:val="000000"/>
          <w:sz w:val="21"/>
        </w:rPr>
        <w:t xml:space="preserve">≥5s</w:t>
      </w:r>
      <w:r>
        <w:rPr>
          <w:rFonts w:ascii="SimSun" w:hAnsi="SimSun" w:eastAsia="SimSun" w:cs="SimSun"/>
          <w:color w:val="000000"/>
          <w:sz w:val="21"/>
        </w:rPr>
        <w:t xml:space="preserve">；</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▲耐极化电压：</w:t>
      </w:r>
      <w:r>
        <w:rPr>
          <w:rFonts w:ascii="Times New Roman" w:hAnsi="Times New Roman" w:eastAsia="Times New Roman" w:cs="Times New Roman"/>
          <w:color w:val="000000"/>
          <w:sz w:val="21"/>
        </w:rPr>
        <w:t xml:space="preserve">≥±980mV</w:t>
      </w:r>
      <w:r>
        <w:rPr>
          <w:rFonts w:ascii="SimSun" w:hAnsi="SimSun" w:eastAsia="SimSun" w:cs="SimSun"/>
          <w:color w:val="000000"/>
          <w:sz w:val="21"/>
        </w:rPr>
        <w:t xml:space="preserve">；</w:t>
      </w:r>
      <w:r>
        <w:rPr>
          <w:rFonts w:ascii="SimSun" w:hAnsi="SimSun" w:eastAsia="SimSun" w:cs="SimSun"/>
          <w:b/>
          <w:color w:val="000000"/>
          <w:sz w:val="21"/>
        </w:rPr>
        <w:t xml:space="preserve">提供产品检测报告相关页证明扫描件加盖投标单位公章。</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▲频响范围</w:t>
      </w:r>
      <w:r>
        <w:rPr>
          <w:rFonts w:ascii="Times New Roman" w:hAnsi="Times New Roman" w:eastAsia="Times New Roman" w:cs="Times New Roman"/>
          <w:color w:val="000000"/>
          <w:sz w:val="21"/>
        </w:rPr>
        <w:t xml:space="preserve">:0.01~500Hz</w:t>
      </w:r>
      <w:r>
        <w:rPr>
          <w:rFonts w:ascii="SimSun" w:hAnsi="SimSun" w:eastAsia="SimSun" w:cs="SimSun"/>
          <w:color w:val="000000"/>
          <w:sz w:val="21"/>
        </w:rPr>
        <w:t xml:space="preserve">；</w:t>
      </w:r>
      <w:r>
        <w:rPr>
          <w:rFonts w:ascii="SimSun" w:hAnsi="SimSun" w:eastAsia="SimSun" w:cs="SimSun"/>
          <w:b/>
          <w:color w:val="000000"/>
          <w:sz w:val="21"/>
        </w:rPr>
        <w:t xml:space="preserve">提供产品检测报告相关页证明扫描件加盖投标单位公章。</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模数（</w:t>
      </w:r>
      <w:r>
        <w:rPr>
          <w:rFonts w:ascii="Times New Roman" w:hAnsi="Times New Roman" w:eastAsia="Times New Roman" w:cs="Times New Roman"/>
          <w:color w:val="000000"/>
          <w:sz w:val="21"/>
        </w:rPr>
        <w:t xml:space="preserve">A/D</w:t>
      </w:r>
      <w:r>
        <w:rPr>
          <w:rFonts w:ascii="SimSun" w:hAnsi="SimSun" w:eastAsia="SimSun" w:cs="SimSun"/>
          <w:color w:val="000000"/>
          <w:sz w:val="21"/>
        </w:rPr>
        <w:t xml:space="preserve">）转换：</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位（</w:t>
      </w:r>
      <w:r>
        <w:rPr>
          <w:rFonts w:ascii="Times New Roman" w:hAnsi="Times New Roman" w:eastAsia="Times New Roman" w:cs="Times New Roman"/>
          <w:color w:val="000000"/>
          <w:sz w:val="21"/>
        </w:rPr>
        <w:t xml:space="preserve">bit</w:t>
      </w:r>
      <w:r>
        <w:rPr>
          <w:rFonts w:ascii="SimSun" w:hAnsi="SimSun" w:eastAsia="SimSun" w:cs="SimSun"/>
          <w:color w:val="000000"/>
          <w:sz w:val="21"/>
        </w:rPr>
        <w:t xml:space="preserve">）；</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▲灵敏度（增益）：至少包括</w:t>
      </w:r>
      <w:r>
        <w:rPr>
          <w:rFonts w:ascii="Times New Roman" w:hAnsi="Times New Roman" w:eastAsia="Times New Roman" w:cs="Times New Roman"/>
          <w:color w:val="000000"/>
          <w:sz w:val="21"/>
        </w:rPr>
        <w:t xml:space="preserve">5mm/mV</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10mm/mV</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20mm/mV</w:t>
      </w:r>
      <w:r>
        <w:rPr>
          <w:rFonts w:ascii="SimSun" w:hAnsi="SimSun" w:eastAsia="SimSun" w:cs="SimSun"/>
          <w:color w:val="000000"/>
          <w:sz w:val="21"/>
        </w:rPr>
        <w:t xml:space="preserve">，误差不超过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走纸速度：至少包括</w:t>
      </w:r>
      <w:r>
        <w:rPr>
          <w:rFonts w:ascii="Times New Roman" w:hAnsi="Times New Roman" w:eastAsia="Times New Roman" w:cs="Times New Roman"/>
          <w:color w:val="000000"/>
          <w:sz w:val="21"/>
        </w:rPr>
        <w:t xml:space="preserve">12.5mm/s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25mm/s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50mm/s</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100mm/s</w:t>
      </w:r>
      <w:r>
        <w:rPr>
          <w:rFonts w:ascii="SimSun" w:hAnsi="SimSun" w:eastAsia="SimSun" w:cs="SimSun"/>
          <w:color w:val="000000"/>
          <w:sz w:val="21"/>
        </w:rPr>
        <w:t xml:space="preserve">四档选择；</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具备波形预采功能，可用于捕捉偶发、一过性的心律失常事件，预采集时间可设置；</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具备自动记录功能，自动记录菜单中包括：</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秒、</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秒、</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秒、</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秒、</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分钟、</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分钟、</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分钟；</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具备心电加做模式，在完成标准</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导心电采集后，适合基层可加做右胸与后壁心电采集；</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支持起搏心电采集功能；</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rPr>
          <w:rFonts w:ascii="Times New Roman" w:hAnsi="Times New Roman" w:eastAsia="Times New Roman" w:cs="Times New Roman"/>
          <w:color w:val="000000"/>
          <w:sz w:val="21"/>
        </w:rPr>
        <w:t xml:space="preserve">WORKLIST</w:t>
      </w:r>
      <w:r>
        <w:rPr>
          <w:rFonts w:ascii="SimSun" w:hAnsi="SimSun" w:eastAsia="SimSun" w:cs="SimSun"/>
          <w:color w:val="000000"/>
          <w:sz w:val="21"/>
        </w:rPr>
        <w:t xml:space="preserve">功能，可从</w:t>
      </w:r>
      <w:r>
        <w:rPr>
          <w:rFonts w:ascii="Times New Roman" w:hAnsi="Times New Roman" w:eastAsia="Times New Roman" w:cs="Times New Roman"/>
          <w:color w:val="000000"/>
          <w:sz w:val="21"/>
        </w:rPr>
        <w:t xml:space="preserve">HIS</w:t>
      </w:r>
      <w:r>
        <w:rPr>
          <w:rFonts w:ascii="SimSun" w:hAnsi="SimSun" w:eastAsia="SimSun" w:cs="SimSun"/>
          <w:color w:val="000000"/>
          <w:sz w:val="21"/>
        </w:rPr>
        <w:t xml:space="preserve">一键提取待检查患者详细信息及病例信息，减少手工录入；</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心电采集时，具备智能波形识别提醒功能，包括：伪差识别提醒、左右手接反识别提醒、导联脱落提醒、异常波形识别及提醒，提供包含以上功能的界面截图；</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支持诊断中心诊断后，基层医院可下载心电图报告至本机。提供界面截图并支持打印；</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具备一键转胸痛功能，经心电图检查后，如诊断为胸痛患者，可在心电检查设备端直接对患者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转胸痛</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，患者进入胸痛系统，建立胸痛档案；</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数据传输：支持离线采集功能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内置</w:t>
      </w:r>
      <w:r>
        <w:rPr>
          <w:rFonts w:ascii="Times New Roman" w:hAnsi="Times New Roman" w:eastAsia="Times New Roman" w:cs="Times New Roman"/>
          <w:color w:val="000000"/>
          <w:sz w:val="21"/>
        </w:rPr>
        <w:t xml:space="preserve">4G</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5G</w:t>
      </w:r>
      <w:r>
        <w:rPr>
          <w:rFonts w:ascii="SimSun" w:hAnsi="SimSun" w:eastAsia="SimSun" w:cs="SimSun"/>
          <w:color w:val="000000"/>
          <w:sz w:val="21"/>
        </w:rPr>
        <w:t xml:space="preserve">功能。数据可通过无线（</w:t>
      </w:r>
      <w:r>
        <w:rPr>
          <w:rFonts w:ascii="Times New Roman" w:hAnsi="Times New Roman" w:eastAsia="Times New Roman" w:cs="Times New Roman"/>
          <w:color w:val="000000"/>
          <w:sz w:val="21"/>
        </w:rPr>
        <w:t xml:space="preserve">WiFi</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5G</w:t>
      </w:r>
      <w:r>
        <w:rPr>
          <w:rFonts w:ascii="SimSun" w:hAnsi="SimSun" w:eastAsia="SimSun" w:cs="SimSun"/>
          <w:color w:val="000000"/>
          <w:sz w:val="21"/>
        </w:rPr>
        <w:t xml:space="preserve">物联网等）完成数据上传；</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具备危急值管理功能；提供医疗器械注册证或其附件的复印件并圈出相应文字内容证明；</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具备用户访问控制：系统可分为操作员、管理员两种角色，系统登录有密码访问验证，没有授权的操作用户无法使用系统以保证安全；</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内置大容量锂电池，充满电后可工作时长</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小时。</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▲设备有效期≥</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镇级设备（数字式心电检查设备）：</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屏幕：</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寸触控屏。</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导数字式心电图机，支持</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导心电图同步采集。</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▲共模抑制比：＞</w:t>
      </w:r>
      <w:r>
        <w:rPr>
          <w:rFonts w:ascii="Times New Roman" w:hAnsi="Times New Roman" w:eastAsia="Times New Roman" w:cs="Times New Roman"/>
          <w:color w:val="000000"/>
          <w:sz w:val="21"/>
        </w:rPr>
        <w:t xml:space="preserve">100dB</w:t>
      </w:r>
      <w:r>
        <w:rPr>
          <w:rFonts w:ascii="SimSun" w:hAnsi="SimSun" w:eastAsia="SimSun" w:cs="SimSun"/>
          <w:color w:val="000000"/>
          <w:sz w:val="21"/>
        </w:rPr>
        <w:t xml:space="preserve">。</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定标电压：各档位灵敏度最大允许误差为士</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噪声电平：≤</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μ</w:t>
      </w:r>
      <w:r>
        <w:rPr>
          <w:rFonts w:ascii="Times New Roman" w:hAnsi="Times New Roman" w:eastAsia="Times New Roman" w:cs="Times New Roman"/>
          <w:color w:val="000000"/>
          <w:sz w:val="21"/>
        </w:rPr>
        <w:t xml:space="preserve">VP-P</w:t>
      </w:r>
      <w:r>
        <w:rPr>
          <w:rFonts w:ascii="SimSun" w:hAnsi="SimSun" w:eastAsia="SimSun" w:cs="SimSun"/>
          <w:color w:val="000000"/>
          <w:sz w:val="21"/>
        </w:rPr>
        <w:t xml:space="preserve">。</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▲频响范围：</w:t>
      </w:r>
      <w:r>
        <w:rPr>
          <w:rFonts w:ascii="Times New Roman" w:hAnsi="Times New Roman" w:eastAsia="Times New Roman" w:cs="Times New Roman"/>
          <w:color w:val="000000"/>
          <w:sz w:val="21"/>
        </w:rPr>
        <w:t xml:space="preserve">0.05Hz~500Hz</w:t>
      </w:r>
      <w:r>
        <w:rPr>
          <w:rFonts w:ascii="SimSun" w:hAnsi="SimSun" w:eastAsia="SimSun" w:cs="SimSun"/>
          <w:color w:val="000000"/>
          <w:sz w:val="21"/>
        </w:rPr>
        <w:t xml:space="preserve">。</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时间常数：≥</w:t>
      </w:r>
      <w:r>
        <w:rPr>
          <w:rFonts w:ascii="Times New Roman" w:hAnsi="Times New Roman" w:eastAsia="Times New Roman" w:cs="Times New Roman"/>
          <w:color w:val="000000"/>
          <w:sz w:val="21"/>
        </w:rPr>
        <w:t xml:space="preserve">5s</w:t>
      </w:r>
      <w:r>
        <w:rPr>
          <w:rFonts w:ascii="SimSun" w:hAnsi="SimSun" w:eastAsia="SimSun" w:cs="SimSun"/>
          <w:color w:val="000000"/>
          <w:sz w:val="21"/>
        </w:rPr>
        <w:t xml:space="preserve">。</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▲心率测量范围：</w:t>
      </w:r>
      <w:r>
        <w:rPr>
          <w:rFonts w:ascii="Times New Roman" w:hAnsi="Times New Roman" w:eastAsia="Times New Roman" w:cs="Times New Roman"/>
          <w:color w:val="000000"/>
          <w:sz w:val="21"/>
        </w:rPr>
        <w:t xml:space="preserve">0bpm~300bpm</w:t>
      </w:r>
      <w:r>
        <w:rPr>
          <w:rFonts w:ascii="SimSun" w:hAnsi="SimSun" w:eastAsia="SimSun" w:cs="SimSun"/>
          <w:color w:val="000000"/>
          <w:sz w:val="21"/>
        </w:rPr>
        <w:t xml:space="preserve">。</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增益要求：</w:t>
      </w:r>
      <w:r>
        <w:rPr>
          <w:rFonts w:ascii="Times New Roman" w:hAnsi="Times New Roman" w:eastAsia="Times New Roman" w:cs="Times New Roman"/>
          <w:color w:val="000000"/>
          <w:sz w:val="21"/>
        </w:rPr>
        <w:t xml:space="preserve">2.5mm/mV</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5mm/mV</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10mm/mV</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20mm/mV</w:t>
      </w:r>
      <w:r>
        <w:rPr>
          <w:rFonts w:ascii="SimSun" w:hAnsi="SimSun" w:eastAsia="SimSun" w:cs="SimSun"/>
          <w:color w:val="000000"/>
          <w:sz w:val="21"/>
        </w:rPr>
        <w:t xml:space="preserve">，增益准确度±</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记录速度：支持</w:t>
      </w:r>
      <w:r>
        <w:rPr>
          <w:rFonts w:ascii="Times New Roman" w:hAnsi="Times New Roman" w:eastAsia="Times New Roman" w:cs="Times New Roman"/>
          <w:color w:val="000000"/>
          <w:sz w:val="21"/>
        </w:rPr>
        <w:t xml:space="preserve">50 mm/s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25mm/s</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12.5mm/s</w:t>
      </w:r>
      <w:r>
        <w:rPr>
          <w:rFonts w:ascii="SimSun" w:hAnsi="SimSun" w:eastAsia="SimSun" w:cs="SimSun"/>
          <w:color w:val="000000"/>
          <w:sz w:val="21"/>
        </w:rPr>
        <w:t xml:space="preserve">三种记录速度，时间速度的精度应在土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范围内。</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具有在有起搏器脉冲的情况下显示心电图的能力，具备全导联起搏检测，准确识别起搏信号。</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心电图机支持批量下载预约记录功能，支持从心电网络系统获取预约的受检查者信息下发至心电图机并支持待检查列表显示，列表应包含检查姓名、性别、年龄等信息。</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检查管理：具有加采新报告、上传数据、重新上传、加急、加采图谱、重采图谱、编辑删除查询、同步、批量上传心电图功能。</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▲心电图机支持导联脱落、伪差、左右手接反、无法识别、心律失常波形的自动检测和提示功能。</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支持消息实时提醒功能，如危急报告提醒、诊断退回提醒、导联纠错提醒、诊断完成提醒。</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QTc</w:t>
      </w:r>
      <w:r>
        <w:rPr>
          <w:rFonts w:ascii="SimSun" w:hAnsi="SimSun" w:eastAsia="SimSun" w:cs="SimSun"/>
          <w:color w:val="000000"/>
          <w:sz w:val="21"/>
        </w:rPr>
        <w:t xml:space="preserve">参数测量：内置</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种以上测量算法，</w:t>
      </w:r>
      <w:r>
        <w:rPr>
          <w:rFonts w:ascii="Times New Roman" w:hAnsi="Times New Roman" w:eastAsia="Times New Roman" w:cs="Times New Roman"/>
          <w:color w:val="000000"/>
          <w:sz w:val="21"/>
        </w:rPr>
        <w:t xml:space="preserve">QTc</w:t>
      </w:r>
      <w:r>
        <w:rPr>
          <w:rFonts w:ascii="SimSun" w:hAnsi="SimSun" w:eastAsia="SimSun" w:cs="SimSun"/>
          <w:color w:val="000000"/>
          <w:sz w:val="21"/>
        </w:rPr>
        <w:t xml:space="preserve">计算方法可通过系统设置调阅并设置。</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图谱采集具备自动记录功能，设置菜单中可设置图谱最小采集时长为</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秒、</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秒、</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秒、</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分钟、</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分钟。</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支持急性心肌梗塞等异常心电图的自动识别，并以弹窗或语音提醒方式提醒医患人员优先诊断。</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记录测值包括：心率、电轴、</w:t>
      </w:r>
      <w:r>
        <w:rPr>
          <w:rFonts w:ascii="Times New Roman" w:hAnsi="Times New Roman" w:eastAsia="Times New Roman" w:cs="Times New Roman"/>
          <w:color w:val="000000"/>
          <w:sz w:val="21"/>
        </w:rPr>
        <w:t xml:space="preserve">P</w:t>
      </w:r>
      <w:r>
        <w:rPr>
          <w:rFonts w:ascii="SimSun" w:hAnsi="SimSun" w:eastAsia="SimSun" w:cs="SimSun"/>
          <w:color w:val="000000"/>
          <w:sz w:val="21"/>
        </w:rPr>
        <w:t xml:space="preserve">波时限、</w:t>
      </w:r>
      <w:r>
        <w:rPr>
          <w:rFonts w:ascii="Times New Roman" w:hAnsi="Times New Roman" w:eastAsia="Times New Roman" w:cs="Times New Roman"/>
          <w:color w:val="000000"/>
          <w:sz w:val="21"/>
        </w:rPr>
        <w:t xml:space="preserve">QRS</w:t>
      </w:r>
      <w:r>
        <w:rPr>
          <w:rFonts w:ascii="SimSun" w:hAnsi="SimSun" w:eastAsia="SimSun" w:cs="SimSun"/>
          <w:color w:val="000000"/>
          <w:sz w:val="21"/>
        </w:rPr>
        <w:t xml:space="preserve">时限、</w:t>
      </w:r>
      <w:r>
        <w:rPr>
          <w:rFonts w:ascii="Times New Roman" w:hAnsi="Times New Roman" w:eastAsia="Times New Roman" w:cs="Times New Roman"/>
          <w:color w:val="000000"/>
          <w:sz w:val="21"/>
        </w:rPr>
        <w:t xml:space="preserve">Q-T</w:t>
      </w:r>
      <w:r>
        <w:rPr>
          <w:rFonts w:ascii="SimSun" w:hAnsi="SimSun" w:eastAsia="SimSun" w:cs="SimSun"/>
          <w:color w:val="000000"/>
          <w:sz w:val="21"/>
        </w:rPr>
        <w:t xml:space="preserve">间期、</w:t>
      </w:r>
      <w:r>
        <w:rPr>
          <w:rFonts w:ascii="Times New Roman" w:hAnsi="Times New Roman" w:eastAsia="Times New Roman" w:cs="Times New Roman"/>
          <w:color w:val="000000"/>
          <w:sz w:val="21"/>
        </w:rPr>
        <w:t xml:space="preserve">P-R</w:t>
      </w:r>
      <w:r>
        <w:rPr>
          <w:rFonts w:ascii="SimSun" w:hAnsi="SimSun" w:eastAsia="SimSun" w:cs="SimSun"/>
          <w:color w:val="000000"/>
          <w:sz w:val="21"/>
        </w:rPr>
        <w:t xml:space="preserve">间期、</w:t>
      </w:r>
      <w:r>
        <w:rPr>
          <w:rFonts w:ascii="Times New Roman" w:hAnsi="Times New Roman" w:eastAsia="Times New Roman" w:cs="Times New Roman"/>
          <w:color w:val="000000"/>
          <w:sz w:val="21"/>
        </w:rPr>
        <w:t xml:space="preserve">QTc</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T</w:t>
      </w:r>
      <w:r>
        <w:rPr>
          <w:rFonts w:ascii="SimSun" w:hAnsi="SimSun" w:eastAsia="SimSun" w:cs="SimSun"/>
          <w:color w:val="000000"/>
          <w:sz w:val="21"/>
        </w:rPr>
        <w:t xml:space="preserve">波、</w:t>
      </w:r>
      <w:r>
        <w:rPr>
          <w:rFonts w:ascii="Times New Roman" w:hAnsi="Times New Roman" w:eastAsia="Times New Roman" w:cs="Times New Roman"/>
          <w:color w:val="000000"/>
          <w:sz w:val="21"/>
        </w:rPr>
        <w:t xml:space="preserve">Rv5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Sv1</w:t>
      </w:r>
      <w:r>
        <w:rPr>
          <w:rFonts w:ascii="SimSun" w:hAnsi="SimSun" w:eastAsia="SimSun" w:cs="SimSun"/>
          <w:color w:val="000000"/>
          <w:sz w:val="21"/>
        </w:rPr>
        <w:t xml:space="preserve">等。</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心电图机支持本地报告进行同屏对比。</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心电图机具备报告分享功能。</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锂电池额定容量≥</w:t>
      </w:r>
      <w:r>
        <w:rPr>
          <w:rFonts w:ascii="Times New Roman" w:hAnsi="Times New Roman" w:eastAsia="Times New Roman" w:cs="Times New Roman"/>
          <w:color w:val="000000"/>
          <w:sz w:val="21"/>
        </w:rPr>
        <w:t xml:space="preserve">5000mAh</w:t>
      </w:r>
      <w:r>
        <w:rPr>
          <w:rFonts w:ascii="SimSun" w:hAnsi="SimSun" w:eastAsia="SimSun" w:cs="SimSun"/>
          <w:color w:val="000000"/>
          <w:sz w:val="21"/>
        </w:rPr>
        <w:t xml:space="preserve">，支持</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小时以上连续工作。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存储量：支持</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份心电数据存储。</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数据传输功能：具有有线（</w:t>
      </w:r>
      <w:r>
        <w:rPr>
          <w:rFonts w:ascii="Times New Roman" w:hAnsi="Times New Roman" w:eastAsia="Times New Roman" w:cs="Times New Roman"/>
          <w:color w:val="000000"/>
          <w:sz w:val="21"/>
        </w:rPr>
        <w:t xml:space="preserve">LAN</w:t>
      </w:r>
      <w:r>
        <w:rPr>
          <w:rFonts w:ascii="SimSun" w:hAnsi="SimSun" w:eastAsia="SimSun" w:cs="SimSun"/>
          <w:color w:val="000000"/>
          <w:sz w:val="21"/>
        </w:rPr>
        <w:t xml:space="preserve">口）、内置无线</w:t>
      </w:r>
      <w:r>
        <w:rPr>
          <w:rFonts w:ascii="Times New Roman" w:hAnsi="Times New Roman" w:eastAsia="Times New Roman" w:cs="Times New Roman"/>
          <w:color w:val="000000"/>
          <w:sz w:val="21"/>
        </w:rPr>
        <w:t xml:space="preserve">WiFi</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4G</w:t>
      </w:r>
      <w:r>
        <w:rPr>
          <w:rFonts w:ascii="SimSun" w:hAnsi="SimSun" w:eastAsia="SimSun" w:cs="SimSun"/>
          <w:color w:val="000000"/>
          <w:sz w:val="21"/>
        </w:rPr>
        <w:t xml:space="preserve">功能（或</w:t>
      </w:r>
      <w:r>
        <w:rPr>
          <w:rFonts w:ascii="Times New Roman" w:hAnsi="Times New Roman" w:eastAsia="Times New Roman" w:cs="Times New Roman"/>
          <w:color w:val="000000"/>
          <w:sz w:val="21"/>
        </w:rPr>
        <w:t xml:space="preserve">5G</w:t>
      </w:r>
      <w:r>
        <w:rPr>
          <w:rFonts w:ascii="SimSun" w:hAnsi="SimSun" w:eastAsia="SimSun" w:cs="SimSun"/>
          <w:color w:val="000000"/>
          <w:sz w:val="21"/>
        </w:rPr>
        <w:t xml:space="preserve">功能），支持将心电波形及受检者信息传输至心电系统。</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支持外接激光打印机和身份证读卡器。</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满足与医疗卫生机构信息系统之间的信息互联、互通、集成共享。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）▲具备心电加做模式，在完成标准</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导心电采集后，适合基层可加做右胸与后壁心电采集；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）▲设备有效期≥</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二、软件功能要求参数</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、系统采用</w:t>
      </w:r>
      <w:r>
        <w:rPr>
          <w:rFonts w:ascii="Times New Roman" w:hAnsi="Times New Roman" w:eastAsia="Times New Roman" w:cs="Times New Roman"/>
          <w:color w:val="000000"/>
          <w:sz w:val="21"/>
        </w:rPr>
        <w:t xml:space="preserve">BS</w:t>
      </w:r>
      <w:r>
        <w:rPr>
          <w:rFonts w:ascii="SimSun" w:hAnsi="SimSun" w:eastAsia="SimSun" w:cs="SimSun"/>
          <w:color w:val="000000"/>
          <w:sz w:val="21"/>
        </w:rPr>
        <w:t xml:space="preserve">架构，免客户端安装。</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备静息心电、动态心电、动态血压等多项业务，实现高度集约化建设。可以进行静息心电、动态心电、动态血压等检查的分析会诊。在全区范围内所有社区卫生服务中心、乡镇卫生院、村卫生室等基层医疗机构连接现有检查设备，具备数据远程传输能力，将患者心电图、动态心电数据远程传输至诊断中心诊断，助力区域多类型检查业务开展，完善心血管和慢病患者的全周期管理。    </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、心电平台需与区域全民健康信息平台（医共体平台）、医院现有信息系统（包含不限于</w:t>
      </w:r>
      <w:r>
        <w:rPr>
          <w:rFonts w:ascii="Times New Roman" w:hAnsi="Times New Roman" w:eastAsia="Times New Roman" w:cs="Times New Roman"/>
          <w:color w:val="000000"/>
          <w:sz w:val="21"/>
        </w:rPr>
        <w:t xml:space="preserve">HIS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PACS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EMR</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、体检、集成平台）等其它系统，进行对接和信息交互。系统对接方式支持：存储过程、视图、表、</w:t>
      </w:r>
      <w:r>
        <w:rPr>
          <w:rFonts w:ascii="Times New Roman" w:hAnsi="Times New Roman" w:eastAsia="Times New Roman" w:cs="Times New Roman"/>
          <w:color w:val="000000"/>
          <w:sz w:val="21"/>
        </w:rPr>
        <w:t xml:space="preserve">WebService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HISDLL</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API</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DICOM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HL7</w:t>
      </w:r>
      <w:r>
        <w:rPr>
          <w:rFonts w:ascii="SimSun" w:hAnsi="SimSun" w:eastAsia="SimSun" w:cs="SimSun"/>
          <w:color w:val="000000"/>
          <w:sz w:val="21"/>
        </w:rPr>
        <w:t xml:space="preserve">等方式。</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、具备记录用户登录和操作日志，保证数据的可追溯性。</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、具备</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辅助诊断，并在图谱上显示，提醒医生关注，避免漏诊。心电 </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智能分析，具备深度学习心电分析模块可不断自我迭代升级，支持成人心律失常、心肌梗塞、</w:t>
      </w:r>
      <w:r>
        <w:rPr>
          <w:rFonts w:ascii="Times New Roman" w:hAnsi="Times New Roman" w:eastAsia="Times New Roman" w:cs="Times New Roman"/>
          <w:color w:val="000000"/>
          <w:sz w:val="21"/>
        </w:rPr>
        <w:t xml:space="preserve">ST-T</w:t>
      </w:r>
      <w:r>
        <w:rPr>
          <w:rFonts w:ascii="SimSun" w:hAnsi="SimSun" w:eastAsia="SimSun" w:cs="SimSun"/>
          <w:color w:val="000000"/>
          <w:sz w:val="21"/>
        </w:rPr>
        <w:t xml:space="preserve">异常、房室肥大等四大类异常心电图的自动识别【提供医疗器械注册相关证明或软件著作权证明扫描件加盖投标单位公章】。支持包括窦性心律、房性心律、室上性心动过速、心房颤动、心房扑动、停搏、起搏心律、短</w:t>
      </w:r>
      <w:r>
        <w:rPr>
          <w:rFonts w:ascii="Times New Roman" w:hAnsi="Times New Roman" w:eastAsia="Times New Roman" w:cs="Times New Roman"/>
          <w:color w:val="000000"/>
          <w:sz w:val="21"/>
        </w:rPr>
        <w:t xml:space="preserve">PR</w:t>
      </w:r>
      <w:r>
        <w:rPr>
          <w:rFonts w:ascii="SimSun" w:hAnsi="SimSun" w:eastAsia="SimSun" w:cs="SimSun"/>
          <w:color w:val="000000"/>
          <w:sz w:val="21"/>
        </w:rPr>
        <w:t xml:space="preserve">间期、预激综合征、传导阻滞等心律失常异常心电图的自动识别功能。支持急性心肌梗塞和陈旧性心肌梗塞等心肌梗塞异常心电图的自动识别。支持</w:t>
      </w:r>
      <w:r>
        <w:rPr>
          <w:rFonts w:ascii="Times New Roman" w:hAnsi="Times New Roman" w:eastAsia="Times New Roman" w:cs="Times New Roman"/>
          <w:color w:val="000000"/>
          <w:sz w:val="21"/>
        </w:rPr>
        <w:t xml:space="preserve">ST</w:t>
      </w:r>
      <w:r>
        <w:rPr>
          <w:rFonts w:ascii="SimSun" w:hAnsi="SimSun" w:eastAsia="SimSun" w:cs="SimSun"/>
          <w:color w:val="000000"/>
          <w:sz w:val="21"/>
        </w:rPr>
        <w:t xml:space="preserve">压低、</w:t>
      </w:r>
      <w:r>
        <w:rPr>
          <w:rFonts w:ascii="Times New Roman" w:hAnsi="Times New Roman" w:eastAsia="Times New Roman" w:cs="Times New Roman"/>
          <w:color w:val="000000"/>
          <w:sz w:val="21"/>
        </w:rPr>
        <w:t xml:space="preserve">ST</w:t>
      </w:r>
      <w:r>
        <w:rPr>
          <w:rFonts w:ascii="SimSun" w:hAnsi="SimSun" w:eastAsia="SimSun" w:cs="SimSun"/>
          <w:color w:val="000000"/>
          <w:sz w:val="21"/>
        </w:rPr>
        <w:t xml:space="preserve">抬高、</w:t>
      </w:r>
      <w:r>
        <w:rPr>
          <w:rFonts w:ascii="Times New Roman" w:hAnsi="Times New Roman" w:eastAsia="Times New Roman" w:cs="Times New Roman"/>
          <w:color w:val="000000"/>
          <w:sz w:val="21"/>
        </w:rPr>
        <w:t xml:space="preserve">T</w:t>
      </w:r>
      <w:r>
        <w:rPr>
          <w:rFonts w:ascii="SimSun" w:hAnsi="SimSun" w:eastAsia="SimSun" w:cs="SimSun"/>
          <w:color w:val="000000"/>
          <w:sz w:val="21"/>
        </w:rPr>
        <w:t xml:space="preserve">波异常、</w:t>
      </w:r>
      <w:r>
        <w:rPr>
          <w:rFonts w:ascii="Times New Roman" w:hAnsi="Times New Roman" w:eastAsia="Times New Roman" w:cs="Times New Roman"/>
          <w:color w:val="000000"/>
          <w:sz w:val="21"/>
        </w:rPr>
        <w:t xml:space="preserve">ST_T</w:t>
      </w:r>
      <w:r>
        <w:rPr>
          <w:rFonts w:ascii="SimSun" w:hAnsi="SimSun" w:eastAsia="SimSun" w:cs="SimSun"/>
          <w:color w:val="000000"/>
          <w:sz w:val="21"/>
        </w:rPr>
        <w:t xml:space="preserve">改变、</w:t>
      </w:r>
      <w:r>
        <w:rPr>
          <w:rFonts w:ascii="Times New Roman" w:hAnsi="Times New Roman" w:eastAsia="Times New Roman" w:cs="Times New Roman"/>
          <w:color w:val="000000"/>
          <w:sz w:val="21"/>
        </w:rPr>
        <w:t xml:space="preserve">QTc</w:t>
      </w:r>
      <w:r>
        <w:rPr>
          <w:rFonts w:ascii="SimSun" w:hAnsi="SimSun" w:eastAsia="SimSun" w:cs="SimSun"/>
          <w:color w:val="000000"/>
          <w:sz w:val="21"/>
        </w:rPr>
        <w:t xml:space="preserve">间期等</w:t>
      </w:r>
      <w:r>
        <w:rPr>
          <w:rFonts w:ascii="Times New Roman" w:hAnsi="Times New Roman" w:eastAsia="Times New Roman" w:cs="Times New Roman"/>
          <w:color w:val="000000"/>
          <w:sz w:val="21"/>
        </w:rPr>
        <w:t xml:space="preserve">ST-T</w:t>
      </w:r>
      <w:r>
        <w:rPr>
          <w:rFonts w:ascii="SimSun" w:hAnsi="SimSun" w:eastAsia="SimSun" w:cs="SimSun"/>
          <w:color w:val="000000"/>
          <w:sz w:val="21"/>
        </w:rPr>
        <w:t xml:space="preserve">异常心电图的自动识别。准确定位 </w:t>
      </w:r>
      <w:r>
        <w:rPr>
          <w:rFonts w:ascii="Times New Roman" w:hAnsi="Times New Roman" w:eastAsia="Times New Roman" w:cs="Times New Roman"/>
          <w:color w:val="000000"/>
          <w:sz w:val="21"/>
        </w:rPr>
        <w:t xml:space="preserve">ST-T</w:t>
      </w:r>
      <w:r>
        <w:rPr>
          <w:rFonts w:ascii="SimSun" w:hAnsi="SimSun" w:eastAsia="SimSun" w:cs="SimSun"/>
          <w:color w:val="000000"/>
          <w:sz w:val="21"/>
        </w:rPr>
        <w:t xml:space="preserve">改变，协助医生快速定位心肌缺血、急性梗死等心电事件【提供医疗器械注册相关证明或软件著作权证明扫描件加盖投标单位公章】。</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可自动识别心电图的采集质量，如是否有左右手接反、伪差、导联脱落、起搏信号等情况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辅助诊断</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采用深度学习心电分析模块自动诊断心电图，并将诊断结论引用至诊断报告中。在提交诊断时，后台对医生的诊断词条进行审核，自动匹配</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诊断结论和医生诊断结论，若出现漏诊情况，系统将有弹窗提示，提醒诊断医师漏诊项。特征标记</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诊断后，点击</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特征标记可跳转到对应波形位置，标记诊断依据。支持类型窦性心律不齐、房性早搏、室性心动过速、心动过缓、长</w:t>
      </w:r>
      <w:r>
        <w:rPr>
          <w:rFonts w:ascii="Times New Roman" w:hAnsi="Times New Roman" w:eastAsia="Times New Roman" w:cs="Times New Roman"/>
          <w:color w:val="000000"/>
          <w:sz w:val="21"/>
        </w:rPr>
        <w:t xml:space="preserve">RR</w:t>
      </w:r>
      <w:r>
        <w:rPr>
          <w:rFonts w:ascii="SimSun" w:hAnsi="SimSun" w:eastAsia="SimSun" w:cs="SimSun"/>
          <w:color w:val="000000"/>
          <w:sz w:val="21"/>
        </w:rPr>
        <w:t xml:space="preserve">间期、急性心梗等疾病类型心电波形特征的标记。起搏信号智能标识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通过</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帮助医生快速识别出微弱的起搏信号，避免漏诊误诊。</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区域大数据监管大屏可展示当前平台的运营状况，包括不限于检查量趋势、工作量、检查机构排名、异常类疾病排名、诊断分布统计、诊断分级，危急值统计分析，对病种、医生、检查报告的统计分析，根据机构、诊断中心查看报告检查量、诊断量等丰富全面的图表，通过业务指标数据分析与可视化展示等。</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、▲具备完整的报告质控流程，定期对报告质量进行回顾，支持根据病种、诊断医生、</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质控等多个维度对报告进行质控，支持抽取一定数量的报告按照时间定期开展质控工作。</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、报告全生命周期管理，支持心电数据的采集、传输、诊断和数据归档的全流程跟踪管理，记录每一份心电报告的生成过程。</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、具备管理医院向基层医疗机构开展常规心电、动态心电、动态血压等会诊服务。</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、具备危急值参数自定义设置，危急值自动预警，紧急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危急申请单置顶并以红色标识等危急值管理功能。</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、▲系统具备危急值闭环管理，经诊断医生确认的危急值，可推送危急信息至临床医生提醒关注。</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、具备智能分析对危急值自动识别；采用弹窗、语音、置顶等不同方式提醒医生优先诊断。</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、▲可从检查类型，数据采集，报告诊断，超时提醒，统计分析，生成质控报告等全流程质控管理。</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、具备质控指标灵活配置；根据医院业务与规模灵活配置质控标准，指导持续改进。具备通过人工智能进行质控分析，评估诊断质量。</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、具备自定义报告质控样板抽取标准，自动抽取报告样本；根据抽取报告自动生成质控报告。</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、工作量统计：医疗机构工作量、检查医生工作量、科室工作量、审核医生工作量、报告医生工作量。</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、可自由定制的数据统计模块，所有的字段信息都可作为统计条件，并组合使用；根据需要可进行工作量、科研、教学统计。</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、具备典型病例收藏功能。</w:t>
      </w:r>
      <w:r/>
    </w:p>
    <w:p>
      <w:pPr>
        <w:ind w:left="35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、▲具备在智能终端设备（手机或平板）上移动诊断。支持</w:t>
      </w:r>
      <w:r>
        <w:rPr>
          <w:rFonts w:ascii="Times New Roman" w:hAnsi="Times New Roman" w:eastAsia="Times New Roman" w:cs="Times New Roman"/>
          <w:color w:val="000000"/>
          <w:sz w:val="21"/>
        </w:rPr>
        <w:t xml:space="preserve">iOS</w:t>
      </w:r>
      <w:r>
        <w:rPr>
          <w:rFonts w:ascii="SimSun" w:hAnsi="SimSun" w:eastAsia="SimSun" w:cs="SimSun"/>
          <w:color w:val="000000"/>
          <w:sz w:val="21"/>
        </w:rPr>
        <w:t xml:space="preserve">系统和安卓系统。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1、供应商可根据招标要求及本项目特点，制定项目供货运输、平台构建、安装及维护方案，各节点时间进度方案应做到完整全面、科学可行，并有针对性，确保在规定的交付时限内完成。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供应商应针对本项目制定完整的售后保证措施，内容应包含质量监督管理措施、产品出厂生产的质量保障措施、运送过程中的产品保障措施、到货验收时的质量保障措施、服务质量保障措施以及售后服务管理措施（包含服务响应时间、服务内容、故障解决方案、专业技术人员保障及服务电话、配件和消耗品报价（附品目明细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3、验收通过之日起对货物及信息系统原厂免费质保：三年。所提供产品均应符合国家规定的有关质量及环保标准，无瑕疵和缺陷的合格产品，中标人负责包退、包换，因此发生的费用由中标人负责。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构建“大丰区心电管理一张网”，须连接各乡镇卫生院原有接入系统的不同品牌与型号的心电图设备，将现有设备及后续购入的设备接入系统内，且不收取任何费用。支持采集原始数据，不能以截屏、拷贝、拍照等方式获取数据，并以标准的数据格式存储，实现心电数据分析，支持接入心电图设备的数据归档和管理。对设备使用人员进行培训，确保医护人员可以熟练使用。【投标时提供承诺书原件并加盖投标人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5、与大丰区全民健康信息平台、公卫体检、基层HIS等系统无缝对接，实现患者心电图检查数据统一管理，上述对接所需的接口费由系统建设方各自承担。【投标时提供承诺书原件并加盖投标人公章，格式自拟】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6、技术支持响应时间：硬件发生故障时，30分钟内响应，维修人员能够在24小时内赶到现场，72小时内解决故障；软件系统发生故障时，30分钟内响应，能够在24小时内解决故障。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7、软件部署及数据存储所需硬件由供应商提供，满足设备质保期内使用需求，包含在本项目总价内，投标时不单列。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四、安全保障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丰区心电管理一张网”软件开发、信息系统集成、运维相关过程应保障信息安全，具有中国质量认证中心颁发的“信息安全管理体系认证证书”的优先；“大丰区心电管理一张网”需接入医疗系统，须做好信息安全保障，“大丰区心电管理一张网”应符合信息安全等级保护要求，具有公安机关颁发的“信息系统安全等级保护备案证明”的优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五、系统兼容性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响应国家核心技术自主性，满足国家提出的重要信息系统要全面实现国产化代替的新要求，“大丰区心电管理一张网”厂家与国产主流CPU、操作系统、云存储、数据库等兼容的优先。“大丰区心电管理一张网”管理系统符合信创替代政策要求，免费升级替代为符合信创要求的产品。</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一、定标原则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w:t>
      </w:r>
      <w:r>
        <w:rPr>
          <w:rFonts w:ascii="SimSun" w:hAnsi="SimSun" w:eastAsia="SimSun" w:cs="SimSun"/>
          <w:color w:val="000000"/>
          <w:sz w:val="21"/>
          <w:u w:val="single"/>
        </w:rPr>
        <w:t xml:space="preserve">综合评分</w:t>
      </w:r>
      <w:r>
        <w:rPr>
          <w:rFonts w:ascii="SimSun" w:hAnsi="SimSun" w:eastAsia="SimSun" w:cs="SimSun"/>
          <w:color w:val="000000"/>
          <w:sz w:val="21"/>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（1）本项目对小型和微型企业产品给予20%的扣除价格，用扣除后的价格参与评审。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（2）供应商需按照采购文件的要求提供相应的《小微企业声明函》。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（1）本项目对残疾人福利性单位视同小型、微型企业，给予20%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（1）本项目对监狱和戒毒企业（简称监狱企业）视同小型、微型企业，给予20%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6、联合体各方均为小型、微型企业（残疾人福利单位、监狱企业）的，联合体享受20%。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1"/>
        </w:rPr>
        <w:t xml:space="preserve">采购节能产品、环境标志产品。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9、本文件中若涉及到数据中心采购，应按照《&lt;绿色数据中心政府采购需求标准（试行）&gt;的通知》（财库〔2023〕7号）执行。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二、.评审标准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2.评审标准</w:t>
      </w:r>
      <w:r/>
    </w:p>
    <w:p>
      <w:pPr>
        <w:pStyle w:val="65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初步评审标准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资质性评审标准：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详见本项目招标文件申请人的资格要求。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符合性评审标准：</w:t>
      </w:r>
      <w:r/>
    </w:p>
    <w:p>
      <w:pPr>
        <w:pStyle w:val="65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依据招标文件的规定，从投标文件的有效性、完整性和对招标文件的响应程度进行审查，以确定是否对招标文件的实质性要求作出响应。审查标准主要有投标文件规定的签字以及每页的投标人公章加章、投标文件的组成、投标文件及报价唯一、合同履行期限、相关的标注等方面。</w:t>
      </w:r>
      <w:r/>
    </w:p>
    <w:p>
      <w:pPr>
        <w:pStyle w:val="650"/>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 详细评审（100分）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265"/>
        <w:gridCol w:w="6193"/>
        <w:gridCol w:w="921"/>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价格分采用低价优先法计算，即满足招标文件要求且投标价格最低的投标报价为评标基准价，其价格分为满分30分。其他投标人的价格分按照下列公式计算：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投标报价得分=（评标基准价／投标报价）×30，结果保留到小数点后两位。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招标需求响应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人对本次招标需求（参数）响应情况进行评定，投标人的所有招标需求（参数）满足招标要求的得满分35分。其中加“▲”招标需求（参数）为实质性需求，出现负偏离作无效投标处理；其他的招标需求（参数），每项负偏离扣0.5分，扣完为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w:t>
            </w:r>
            <w:r>
              <w:rPr>
                <w:rFonts w:ascii="SimSun" w:hAnsi="SimSun" w:eastAsia="SimSun" w:cs="SimSun"/>
                <w:b/>
                <w:color w:val="000000"/>
                <w:sz w:val="21"/>
              </w:rPr>
              <w:t xml:space="preserve">“一、心电设备技术参数；二、软件功能技术参数”</w:t>
            </w:r>
            <w:r>
              <w:rPr>
                <w:rFonts w:ascii="SimSun" w:hAnsi="SimSun" w:eastAsia="SimSun" w:cs="SimSun"/>
                <w:color w:val="000000"/>
                <w:sz w:val="21"/>
              </w:rPr>
              <w:t xml:space="preserve">除部分参数要求提供特定证明材料外，响应时须提供产品彩页扫描件或技术白皮书扫描件或操作截面截图加盖投标单位公章；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②招标需求（参数）中每一条的要求为一项；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③招标需求（参数）中要求提供证明材料的须在投标文件中</w:t>
            </w:r>
            <w:r>
              <w:rPr>
                <w:rFonts w:ascii="SimSun" w:hAnsi="SimSun" w:eastAsia="SimSun" w:cs="SimSun"/>
                <w:b/>
                <w:color w:val="000000"/>
                <w:sz w:val="21"/>
              </w:rPr>
              <w:t xml:space="preserve">标注</w:t>
            </w:r>
            <w:r>
              <w:rPr>
                <w:rFonts w:ascii="SimSun" w:hAnsi="SimSun" w:eastAsia="SimSun" w:cs="SimSun"/>
                <w:color w:val="000000"/>
                <w:sz w:val="21"/>
              </w:rPr>
              <w:t xml:space="preserve">对应页码和序号，便于评委审核。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④投标人应按投标产品型号填写真实参数值，不得虚假响应，如经查实，将予以取消中标资格，并提交财政监管部门处理，有可能面临着被列入失信名单的法律风险。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实施进</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度安排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实施方案至少包含：详细的实施人员配置、管理机构配置、实施进度计划、供货保证措施、运输过程保障措施、产品质量保证措施。内容有针对性的、可操作性的、科学合理的方案，评委根据供应商提供的针对本项目制定的售后服务方案进行综合评分。方案优于要求的得4分，符合要求的得3分，不符合要求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1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产品培训计划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投标人提供详细产品培训计划方案：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包括设备操作和信息系统应用培训，得1分。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组织开展现场培训并进行操作考核，得1分。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承诺培训后设备和系统使用操作考核合格率100%，得1分。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承诺安排专业师资培训的得1分。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2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投标人或所投产品生产厂家具有：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质量管理体系认证证书，得1.5分；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医疗器械质量管理体系认证证书，得1.5分；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职业健康安全管理体系认证证书，得1.5分；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环境管理体系认证证书，得1.5分；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（提供认证证书扫描件及所提供证书在全国认证认可信息公共服务平台（http://cx.cnca.cn）的查询结果“有效”的截图或网页打印件并加盖公章，证明材料不齐全不得分。）提供证书扫描件加盖投标单位公章。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1、承诺在招标文件要求的原厂质保（硬件及软件）三年要求基础上，延保一年的得1分，延保二年的得3分，满分3分。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2、投标人承诺所投的产品出现任何不能修复的硬件问题24小时内提供新的硬件替换原有损坏机器，保证招标人正常开展工作的得1分。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3、投标人承诺在原厂质保期满后只收材料成本费、不收人工费得1分。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4、投标人承诺质保期满后的设备及信息系统维护费不高于中标总价的5%，得1分。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5、承诺每台设备配备不锈钢专业操作台一台得1分，原厂易损件各增配一套吸球和夹子的得1分，满分2分。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6、投标人承诺后续村卫生室设备增加，按中标价供货并免费接入“大丰区心电管理一张网”的得2分。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注：以上须提供承诺函加盖投标单位公章，不承诺不得分。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本单位销售业绩，2023年1月1日以来（以签订时间为准）承担过所投产品的销售业绩，每提供一份得1分，满分3分。提供合同原件扫描件加盖投标单位公章，合同需完整，不得隐蔽数据和文字，不提供合同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3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numPr>
                <w:ilvl w:val="0"/>
                <w:numId w:val="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所投设备有效期均为八年的基础上，增加一年的得1分，增加2年的得2分，本项满分2分。须提供加盖投标单位公章的设备铭牌扫描件及加盖生产厂家公章的承诺函。</w:t>
            </w:r>
            <w:r/>
          </w:p>
          <w:p>
            <w:pPr>
              <w:numPr>
                <w:ilvl w:val="0"/>
                <w:numId w:val="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便携式心电检查设备的触摸尺寸≥10寸的得1分。须提供加盖投标单位公章的承诺函。</w:t>
            </w:r>
            <w:r/>
          </w:p>
          <w:p>
            <w:pPr>
              <w:numPr>
                <w:ilvl w:val="0"/>
                <w:numId w:val="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投标人供货的设备为3个月内生产的，得2分。须提供加盖投标单位公章的承诺函。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特别说明：本项目采购产品未被财政部、国家发改委等列入“节能产品品目清单”强制采购范围。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2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特别说明：本项目采购产品未被财政部、生态环境部等列入 “环境标志产品品目清单”强制采购范围。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3"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投标文件中提供《盐城市大丰区政府招标采购供应商承诺书》的得 1分，未提供的不得分。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评标准备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 评标委员会成员到达评标现场时应在签到表上签到（或通过门禁系统签到）以证明其出席。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 评标委员会成员首先推选一名评标委员会负责人，负责评标活动的组织领导工作。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初步评审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3.2.1评标委员会依据本章第2.1 款规定的标准对投标文件进行初步评审。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3.2.2投标文件不符合本章第2.1款评审标准的，属于重大偏差，视为未能对招标文件作出实质性响应，应当作为无效投标予以否决。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投标报价有算术错误的，评标委员会按以下原则对投标报价进行修正，修正的价格经投标人书面确认后具有约束力。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(1）投标文件中的大写金额与小写金额不一致的，以大写金额为准；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(2）总价金额与依据单价计算出的结果不一致的，以单价金额为准修正总价，但单价金额小数点有明显错误的除外。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3.2.4只有通过初步评审的投标文件才能进入详细评审。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详细评审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在详细评审发现符合“无效标书条款”的，应当作为无效投标予以否决，其投标报价亦不作为评标基准价A值的依据。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评标委员会按本章第2.2款规定的量化因素和分值进行打分，并计算出综合评估得分。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评分分值计算保留小数点后两位，小数点后第三位“四舍五入”。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投标文件的澄清和补正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 澄清、说明和补正不得改变投标文件的实质性内容（算术性错误修正的除外）。投标人的书面澄清、说明和补正属于投标文件的组成部分。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 评标委员会对投标人提交的澄清、说明或补正有疑问的，可以要求投标人进一步澄清、说明或补正。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推荐中标候选人或直接确定中标人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除投标人须知前附表授权直接确定中标人外，评标委员会在推荐中标候选人时，应遵照以下原则: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评标委员会按照最终得分由高至低的次序排列，并根据投标人须知前附表规定的中标候选人数量，将排序在前的投标人推荐为中标候选人。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提交评标报告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评标委员会完成评标后，应当向招标人提交书面评标报告。评标报告应当由全体评标委员会成员签字，并于评标结束时抄送有关行政监督部门。</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6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（正或副本）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评分索引表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9"/>
        <w:gridCol w:w="352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96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一、资信证明文件要求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、资格性审查响应对照表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三、符合性检查响应对照表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rPr>
          <w:rFonts w:ascii="SimSun" w:hAnsi="SimSun" w:eastAsia="SimSun" w:cs="SimSun"/>
          <w:b/>
          <w:color w:val="000000"/>
          <w:sz w:val="24"/>
        </w:rPr>
        <w:t xml:space="preserve">、</w:t>
      </w:r>
      <w:r>
        <w:rPr>
          <w:rFonts w:ascii="SimSun" w:hAnsi="SimSun" w:eastAsia="SimSun" w:cs="SimSun"/>
          <w:color w:val="000000"/>
          <w:sz w:val="24"/>
        </w:rPr>
        <w:t xml:space="preserve">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六、投标产品配置及分项报价表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七、技术参数响应及偏离表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八、商务条款响应及偏离表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九、服务承诺等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十、盐城市大丰区政府招标采购供应商承诺书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一、资信证明文件要求</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rPr>
          <w:rFonts w:ascii="SimSun" w:hAnsi="SimSun" w:eastAsia="SimSun" w:cs="SimSun"/>
          <w:b/>
          <w:color w:val="000000"/>
          <w:sz w:val="24"/>
        </w:rPr>
        <w:t xml:space="preserve">1、实质性资格证明文件目录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法人或者其他组织的营业执照等证明文件，自然人的身份证明（复印件）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具备履行合同所必需的设备和专业技术能力证明材料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参加政府采购活动前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招标文件中规定要求提供的证明材料和投标人认为需要提供的其他材料</w:t>
      </w:r>
      <w:r/>
    </w:p>
    <w:p>
      <w:pPr>
        <w:ind w:left="0" w:right="0" w:firstLine="482"/>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2、非实质性资信证明文件目录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格式1《企业申明函》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我公司郑重声明：我公司具备履行本项采购合同所必需的设备和专业技术能力，为履行本项采购合同我公司具备如下主要设备和主要专业技术能力：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参加政府采购活动前 3 年内在经营活动中没有重大违法记录的书面声明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法人授权书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项目采购活动的合法代理人，以本公司名义全权处理一切与该项目采购有关的事务。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代理人（被授权人）：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授权单位盖章：</w:t>
      </w:r>
      <w:r>
        <w:rPr>
          <w:rFonts w:ascii="SimSun" w:hAnsi="SimSun" w:eastAsia="SimSun" w:cs="SimSun"/>
          <w:color w:val="000000"/>
          <w:sz w:val="24"/>
          <w:u w:val="single"/>
        </w:rPr>
        <w:t xml:space="preserve">                  </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pStyle w:val="650"/>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二、资格性审查响应对照表（格式）</w:t>
      </w:r>
      <w:r/>
    </w:p>
    <w:p>
      <w:pPr>
        <w:ind w:left="0" w:right="0" w:firstLine="3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5331"/>
        <w:gridCol w:w="1644"/>
        <w:gridCol w:w="1747"/>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资格性审查响应内容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投标文件中的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三、符合性检查响应对照表（格式）</w:t>
      </w:r>
      <w:r/>
    </w:p>
    <w:p>
      <w:pPr>
        <w:ind w:left="0" w:right="0" w:firstLine="3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5331"/>
        <w:gridCol w:w="1644"/>
        <w:gridCol w:w="1747"/>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投标文件中的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6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四、投标函（格式）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致：盐城大丰区卫生健康委员会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SimSun" w:hAnsi="SimSun" w:eastAsia="SimSun" w:cs="SimSun"/>
          <w:b/>
          <w:color w:val="000000"/>
          <w:sz w:val="21"/>
          <w:u w:val="single"/>
        </w:rPr>
        <w:t xml:space="preserve">         </w:t>
      </w:r>
      <w:r>
        <w:rPr>
          <w:rFonts w:ascii="SimSun" w:hAnsi="SimSun" w:eastAsia="SimSun" w:cs="SimSun"/>
          <w:color w:val="000000"/>
          <w:sz w:val="21"/>
        </w:rPr>
        <w:t xml:space="preserve">招标文件，正式授权下述签字人__________(姓名)代表我方___________    ___（投标人的名称），全权处理本次项目投标的有关事宜。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1.按招标文件规定的各项要求，向买方提供所需货物与服务。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5.如果在开标后规定的投标有效期内撤回投标或中标后拒绝签订合同，则按照国家相关法律法规受到相应处罚。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6.同意向贵方提供贵方可能另外要求的与投标有关的任何证据或资料，并保证我方已提供和将要提供的文件是真实的、准确的。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7.一旦我方中标,我方将根据招标文件的规定，严格履行合同的责任和义务,并保证在招标文件规定的时间完成项目，交付买方验收、使用。</w:t>
      </w:r>
      <w:r/>
    </w:p>
    <w:p>
      <w:pPr>
        <w:ind w:left="4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8.与本投标有关的正式通讯地址为：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投标人开户行：</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账户：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日期：________年____月____日</w:t>
      </w:r>
      <w:r/>
    </w:p>
    <w:p>
      <w:pPr>
        <w:ind w:left="0" w:right="0" w:firstLine="0"/>
        <w:jc w:val="both"/>
        <w:spacing w:before="50"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五、开标一览表（格式）</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02"/>
        <w:gridCol w:w="6046"/>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编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46" w:type="dxa"/>
            <w:vAlign w:val="center"/>
            <w:textDirection w:val="lrTb"/>
            <w:noWrap w:val="false"/>
          </w:tcPr>
          <w:p>
            <w:pPr>
              <w:ind w:left="0" w:right="0" w:firstLine="689"/>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投标产品品牌及型号（便携式心电检查设备/数字式心电检查设备）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项目投标报价：（大写）</w:t>
            </w:r>
            <w:r>
              <w:rPr>
                <w:rFonts w:ascii="SimSun" w:hAnsi="SimSun" w:eastAsia="SimSun" w:cs="SimSun"/>
                <w:b/>
                <w:color w:val="000000"/>
                <w:sz w:val="21"/>
                <w:u w:val="single"/>
              </w:rPr>
              <w:t xml:space="preserve">     </w:t>
            </w:r>
            <w:r>
              <w:rPr>
                <w:rFonts w:ascii="SimSun" w:hAnsi="SimSun" w:eastAsia="SimSun" w:cs="SimSun"/>
                <w:b/>
                <w:color w:val="000000"/>
                <w:sz w:val="21"/>
              </w:rPr>
              <w:t xml:space="preserve">，小写：</w:t>
            </w:r>
            <w:r>
              <w:rPr>
                <w:rFonts w:ascii="SimSun" w:hAnsi="SimSun" w:eastAsia="SimSun" w:cs="SimSun"/>
                <w:b/>
                <w:color w:val="000000"/>
                <w:sz w:val="21"/>
                <w:u w:val="single"/>
              </w:rPr>
              <w:t xml:space="preserve">         </w:t>
            </w:r>
            <w:r>
              <w:rPr>
                <w:rFonts w:ascii="SimSun" w:hAnsi="SimSun" w:eastAsia="SimSun" w:cs="SimSun"/>
                <w:b/>
                <w:color w:val="000000"/>
                <w:sz w:val="21"/>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法定代表人或委托代理人：            联系方式：</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是否提供《企业类型声明函》：</w:t>
            </w:r>
            <w:r>
              <w:rPr>
                <w:rFonts w:ascii="SimSun" w:hAnsi="SimSun" w:eastAsia="SimSun" w:cs="SimSun"/>
                <w:b/>
                <w:color w:val="000000"/>
                <w:sz w:val="21"/>
                <w:u w:val="single"/>
              </w:rPr>
              <w:t xml:space="preserve">  是/否</w:t>
            </w:r>
            <w:r>
              <w:rPr>
                <w:rFonts w:ascii="SimSun" w:hAnsi="SimSun" w:eastAsia="SimSun" w:cs="SimSun"/>
                <w:b/>
                <w:color w:val="000000"/>
                <w:sz w:val="21"/>
              </w:rPr>
              <w:t xml:space="preserve">     见</w:t>
            </w:r>
            <w:r>
              <w:rPr>
                <w:rFonts w:ascii="SimSun" w:hAnsi="SimSun" w:eastAsia="SimSun" w:cs="SimSun"/>
                <w:b/>
                <w:color w:val="000000"/>
                <w:sz w:val="21"/>
                <w:u w:val="single"/>
              </w:rPr>
              <w:t xml:space="preserve">（          ）</w:t>
            </w:r>
            <w:r>
              <w:rPr>
                <w:rFonts w:ascii="SimSun" w:hAnsi="SimSun" w:eastAsia="SimSun" w:cs="SimSun"/>
                <w:b/>
                <w:color w:val="000000"/>
                <w:sz w:val="21"/>
              </w:rPr>
              <w:t xml:space="preserve">页</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质保期：</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开标一览表不得填报选择性报价，否则将作为无效投标；</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开标一览表中报价与投标分项明细报价表中不符时时，以开标一览表为准；</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六、投标产品配置及分项报价表（格式）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48"/>
        <w:gridCol w:w="1627"/>
        <w:gridCol w:w="1941"/>
        <w:gridCol w:w="1927"/>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货物名称品牌及规格、型号</w:t>
            </w:r>
            <w:r>
              <w:rPr>
                <w:rFonts w:ascii="SimSun" w:hAnsi="SimSun" w:eastAsia="SimSun" w:cs="SimSun"/>
                <w:color w:val="000000"/>
                <w:sz w:val="24"/>
                <w:highlight w:val="yellow"/>
              </w:rPr>
              <w:t xml:space="preserve">（</w:t>
            </w:r>
            <w:r>
              <w:rPr>
                <w:rFonts w:ascii="SimSun" w:hAnsi="SimSun" w:eastAsia="SimSun" w:cs="SimSun"/>
                <w:color w:val="000000"/>
                <w:sz w:val="21"/>
                <w:highlight w:val="yellow"/>
              </w:rPr>
              <w:t xml:space="preserve">便携式心电检查设备/数字式心电检查设备）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0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1、此表可以根据需要自行增减行数。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2、项目如有分包，请各供应商按投报的分包分别列表。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中小企业声明函（货物）</w:t>
      </w: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i/>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i/>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i/>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i/>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i/>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i/>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从业人员、营业收入、资产总额填报上一年度数据，无上一年度数据的新成立企业可不填报。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七、设备参数响应及偏离表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1"/>
        <w:gridCol w:w="1187"/>
        <w:gridCol w:w="1663"/>
        <w:gridCol w:w="2999"/>
        <w:gridCol w:w="1724"/>
        <w:gridCol w:w="9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招标设备参数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投标产品响应设备参数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投标产品型号证明材料在投标文件中的页码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原因</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注：1、按照基本技术要求详细填列。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参数偏离表应针对采购需求逐条应答不可简单复制粘贴注，投标人应按投标产品填写真实技术参数值，不得虚假响应，如经查实，将予以取消中标资格，并提交财政监管部门处理，有可能面临着被列入失信名单的法律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八、商务条款响应及偏离表（如有）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94"/>
        <w:gridCol w:w="2965"/>
        <w:gridCol w:w="1376"/>
        <w:gridCol w:w="3320"/>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5"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6"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0"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投标人的承诺或说明</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5"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售后技术服务要求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5"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5"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FangSong" w:hAnsi="FangSong" w:eastAsia="FangSong" w:cs="FangSong"/>
                <w:color w:val="000000"/>
                <w:sz w:val="24"/>
                <w:u w:val="single"/>
              </w:rPr>
              <w:t xml:space="preserve">     </w:t>
            </w:r>
            <w:r>
              <w:rPr>
                <w:rFonts w:ascii="SimSun" w:hAnsi="SimSun" w:eastAsia="SimSun" w:cs="SimSun"/>
                <w:color w:val="000000"/>
                <w:sz w:val="24"/>
              </w:rPr>
              <w:t xml:space="preserve">天内</w:t>
            </w:r>
            <w:r>
              <w:rPr>
                <w:rFonts w:ascii="FangSong" w:hAnsi="FangSong" w:eastAsia="FangSong" w:cs="FangSong"/>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top"/>
            <w:textDirection w:val="lrTb"/>
            <w:noWrap w:val="false"/>
          </w:tcPr>
          <w:p>
            <w:pPr>
              <w:ind w:left="43"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top"/>
            <w:textDirection w:val="lrTb"/>
            <w:noWrap w:val="false"/>
          </w:tcPr>
          <w:p>
            <w:pPr>
              <w:ind w:left="43"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5"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top"/>
            <w:textDirection w:val="lrTb"/>
            <w:noWrap w:val="false"/>
          </w:tcPr>
          <w:p>
            <w:pPr>
              <w:ind w:left="43"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top"/>
            <w:textDirection w:val="lrTb"/>
            <w:noWrap w:val="false"/>
          </w:tcPr>
          <w:p>
            <w:pPr>
              <w:ind w:left="43"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5"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top"/>
            <w:textDirection w:val="lrTb"/>
            <w:noWrap w:val="false"/>
          </w:tcPr>
          <w:p>
            <w:pPr>
              <w:ind w:left="43"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top"/>
            <w:textDirection w:val="lrTb"/>
            <w:noWrap w:val="false"/>
          </w:tcPr>
          <w:p>
            <w:pPr>
              <w:ind w:left="43"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5"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5"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备品备件及耗材等要求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5"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5"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top"/>
            <w:textDirection w:val="lrTb"/>
            <w:noWrap w:val="false"/>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九、服务承诺、培训承诺等</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6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十、盐城市大丰区政府招标采购供应商承诺书</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为营造公开、公平、公正、诚实守信的政府招标采购交易环境，树立诚信守法的投标人形象，本单位参加政府招标采购项目</w:t>
      </w:r>
      <w:r>
        <w:rPr>
          <w:rFonts w:ascii="FangSong" w:hAnsi="FangSong" w:eastAsia="FangSong" w:cs="FangSong"/>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的招标采购活动，本人代表本单位作出以下承诺：</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（三）严格依照国家和省、市关于政府招标采购的法律、法规、规章、规范性文件，参加政府招标采购的投标活动；积极履行社会责任，促进廉政建设；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FangSong" w:hAnsi="FangSong" w:eastAsia="FangSong" w:cs="FangSong"/>
          <w:color w:val="000000"/>
          <w:sz w:val="24"/>
        </w:rPr>
        <w:t xml:space="preserve">  （四）严格遵守即时信息公示规定，及时维护和更新盐城市政府采购网、公共资源交易平台中与本单位相关的信息；</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（六）自觉接受政府、行业组织、社会公众、新闻舆论的监督；</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（八）本人已认真阅读了上述承诺，并向本单位员工作了宣传教育。</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法定代表人签名：单位名称（盖章）：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80" w:hanging="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陈晓忠</cp:lastModifiedBy>
  <cp:revision>6</cp:revision>
  <dcterms:created xsi:type="dcterms:W3CDTF">2025-12-17T07:33:44Z</dcterms:created>
  <dcterms:modified xsi:type="dcterms:W3CDTF">2025-12-17T09:40:35Z</dcterms:modified>
</cp:coreProperties>
</file>